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114A" w14:textId="77777777" w:rsidR="00936D56" w:rsidRDefault="009A6D32">
      <w:pPr>
        <w:rPr>
          <w:rFonts w:ascii="Arial Black" w:hAnsi="Arial Black" w:cs="Arial"/>
          <w:sz w:val="32"/>
        </w:rPr>
      </w:pPr>
      <w:r>
        <w:rPr>
          <w:rFonts w:ascii="Arial Black" w:hAnsi="Arial Black" w:cs="Arial"/>
          <w:sz w:val="32"/>
        </w:rPr>
        <w:t xml:space="preserve">    </w:t>
      </w:r>
      <w:bookmarkStart w:id="0" w:name="_MON_1604306275"/>
      <w:bookmarkEnd w:id="0"/>
      <w:r w:rsidR="00336D77" w:rsidRPr="00072AE3">
        <w:rPr>
          <w:rFonts w:ascii="Arial Black" w:hAnsi="Arial Black" w:cs="Arial"/>
          <w:sz w:val="32"/>
        </w:rPr>
        <w:object w:dxaOrig="9072" w:dyaOrig="13887" w14:anchorId="0CEEC0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94.5pt" o:ole="">
            <v:imagedata r:id="rId8" o:title=""/>
          </v:shape>
          <o:OLEObject Type="Embed" ProgID="Word.Document.8" ShapeID="_x0000_i1025" DrawAspect="Content" ObjectID="_1832145804" r:id="rId9">
            <o:FieldCodes>\s</o:FieldCodes>
          </o:OLEObject>
        </w:object>
      </w:r>
    </w:p>
    <w:p w14:paraId="25C91D6D" w14:textId="77777777" w:rsidR="00907FE6" w:rsidRDefault="00907FE6">
      <w:pPr>
        <w:rPr>
          <w:rFonts w:ascii="Arial Black" w:hAnsi="Arial Black" w:cs="Arial"/>
          <w:sz w:val="32"/>
        </w:rPr>
        <w:sectPr w:rsidR="00907FE6" w:rsidSect="009A6BF0">
          <w:headerReference w:type="even" r:id="rId10"/>
          <w:headerReference w:type="default" r:id="rId11"/>
          <w:footerReference w:type="default" r:id="rId12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2F7A9466" w14:textId="77777777" w:rsidR="00907FE6" w:rsidRPr="00DC0295" w:rsidRDefault="00907FE6" w:rsidP="00907FE6">
      <w:pPr>
        <w:rPr>
          <w:rFonts w:ascii="Arial" w:hAnsi="Arial" w:cs="Arial"/>
          <w:b/>
          <w:bCs/>
          <w:sz w:val="28"/>
        </w:rPr>
      </w:pPr>
      <w:r w:rsidRPr="00DC0295">
        <w:rPr>
          <w:rFonts w:ascii="Arial" w:hAnsi="Arial" w:cs="Arial"/>
          <w:b/>
          <w:bCs/>
          <w:sz w:val="28"/>
        </w:rPr>
        <w:lastRenderedPageBreak/>
        <w:t>Sadržaj</w:t>
      </w:r>
    </w:p>
    <w:p w14:paraId="0C9BD092" w14:textId="77777777" w:rsidR="00907FE6" w:rsidRPr="00DC0295" w:rsidRDefault="00907FE6" w:rsidP="00907FE6">
      <w:pPr>
        <w:rPr>
          <w:rFonts w:ascii="Arial" w:hAnsi="Arial" w:cs="Arial"/>
          <w:b/>
          <w:bCs/>
          <w:sz w:val="20"/>
          <w:szCs w:val="20"/>
        </w:rPr>
      </w:pPr>
    </w:p>
    <w:p w14:paraId="509D1767" w14:textId="77777777" w:rsidR="00761E8A" w:rsidRPr="00DC0295" w:rsidRDefault="00761E8A" w:rsidP="00907FE6">
      <w:pPr>
        <w:rPr>
          <w:rFonts w:ascii="Arial" w:hAnsi="Arial" w:cs="Arial"/>
          <w:b/>
          <w:bCs/>
          <w:sz w:val="20"/>
          <w:szCs w:val="20"/>
        </w:rPr>
      </w:pPr>
    </w:p>
    <w:p w14:paraId="3597A442" w14:textId="77777777" w:rsidR="00761E8A" w:rsidRPr="00DC0295" w:rsidRDefault="00761E8A" w:rsidP="00907FE6">
      <w:pPr>
        <w:rPr>
          <w:rFonts w:ascii="Arial" w:hAnsi="Arial" w:cs="Arial"/>
          <w:b/>
          <w:bCs/>
          <w:sz w:val="20"/>
          <w:szCs w:val="20"/>
        </w:rPr>
      </w:pPr>
    </w:p>
    <w:p w14:paraId="158549A7" w14:textId="77777777" w:rsidR="005552A7" w:rsidRPr="00DC0295" w:rsidRDefault="005552A7" w:rsidP="006843EC">
      <w:pPr>
        <w:ind w:left="720"/>
        <w:rPr>
          <w:rFonts w:ascii="Arial" w:hAnsi="Arial" w:cs="Arial"/>
          <w:b/>
          <w:bCs/>
        </w:rPr>
      </w:pPr>
      <w:r w:rsidRPr="00DC0295">
        <w:rPr>
          <w:rFonts w:ascii="Arial" w:hAnsi="Arial" w:cs="Arial"/>
          <w:b/>
          <w:bCs/>
        </w:rPr>
        <w:t>Uvod ……</w:t>
      </w:r>
      <w:r w:rsidR="006843EC" w:rsidRPr="00DC0295">
        <w:rPr>
          <w:rFonts w:ascii="Arial" w:hAnsi="Arial" w:cs="Arial"/>
          <w:b/>
          <w:bCs/>
        </w:rPr>
        <w:t>…………………………………………………………………………………..3</w:t>
      </w:r>
    </w:p>
    <w:p w14:paraId="35673EB2" w14:textId="77777777" w:rsidR="005552A7" w:rsidRPr="00DC0295" w:rsidRDefault="005552A7" w:rsidP="005552A7">
      <w:pPr>
        <w:rPr>
          <w:rFonts w:ascii="Arial" w:hAnsi="Arial" w:cs="Arial"/>
          <w:b/>
          <w:bCs/>
        </w:rPr>
      </w:pPr>
    </w:p>
    <w:p w14:paraId="54DD00E3" w14:textId="77777777" w:rsidR="005552A7" w:rsidRPr="00DC0295" w:rsidRDefault="005552A7" w:rsidP="005552A7">
      <w:pPr>
        <w:rPr>
          <w:rFonts w:ascii="Arial" w:hAnsi="Arial" w:cs="Arial"/>
          <w:b/>
          <w:bCs/>
        </w:rPr>
      </w:pPr>
    </w:p>
    <w:p w14:paraId="3D77F695" w14:textId="77777777" w:rsidR="005552A7" w:rsidRPr="00DC0295" w:rsidRDefault="005552A7" w:rsidP="005552A7">
      <w:pPr>
        <w:rPr>
          <w:rFonts w:ascii="Arial" w:hAnsi="Arial" w:cs="Arial"/>
          <w:b/>
          <w:bCs/>
        </w:rPr>
      </w:pPr>
    </w:p>
    <w:p w14:paraId="3E3B7E1B" w14:textId="77777777" w:rsidR="005552A7" w:rsidRPr="00DC0295" w:rsidRDefault="00174D21" w:rsidP="005552A7">
      <w:pPr>
        <w:numPr>
          <w:ilvl w:val="0"/>
          <w:numId w:val="8"/>
        </w:numPr>
        <w:rPr>
          <w:rFonts w:ascii="Arial" w:hAnsi="Arial" w:cs="Arial"/>
          <w:b/>
          <w:bCs/>
        </w:rPr>
      </w:pPr>
      <w:r w:rsidRPr="00DC0295">
        <w:rPr>
          <w:rFonts w:ascii="Arial" w:hAnsi="Arial" w:cs="Arial"/>
          <w:b/>
          <w:bCs/>
        </w:rPr>
        <w:t>P</w:t>
      </w:r>
      <w:r w:rsidR="005552A7" w:rsidRPr="00DC0295">
        <w:rPr>
          <w:rFonts w:ascii="Arial" w:hAnsi="Arial" w:cs="Arial"/>
          <w:b/>
          <w:bCs/>
        </w:rPr>
        <w:t xml:space="preserve">lan ukupnih prihoda </w:t>
      </w:r>
      <w:r w:rsidR="00FE632B" w:rsidRPr="00DC0295">
        <w:rPr>
          <w:rFonts w:ascii="Arial" w:hAnsi="Arial" w:cs="Arial"/>
          <w:b/>
          <w:bCs/>
        </w:rPr>
        <w:t>……………...</w:t>
      </w:r>
      <w:r w:rsidR="005552A7" w:rsidRPr="00DC0295">
        <w:rPr>
          <w:rFonts w:ascii="Arial" w:hAnsi="Arial" w:cs="Arial"/>
          <w:b/>
          <w:bCs/>
        </w:rPr>
        <w:t>.……………</w:t>
      </w:r>
      <w:r w:rsidR="005F1735" w:rsidRPr="00DC0295">
        <w:rPr>
          <w:rFonts w:ascii="Arial" w:hAnsi="Arial" w:cs="Arial"/>
          <w:b/>
          <w:bCs/>
        </w:rPr>
        <w:t>..</w:t>
      </w:r>
      <w:r w:rsidR="005552A7" w:rsidRPr="00DC0295">
        <w:rPr>
          <w:rFonts w:ascii="Arial" w:hAnsi="Arial" w:cs="Arial"/>
          <w:b/>
          <w:bCs/>
        </w:rPr>
        <w:t>……………</w:t>
      </w:r>
      <w:r w:rsidRPr="00DC0295">
        <w:rPr>
          <w:rFonts w:ascii="Arial" w:hAnsi="Arial" w:cs="Arial"/>
          <w:b/>
          <w:bCs/>
        </w:rPr>
        <w:t>…</w:t>
      </w:r>
      <w:r w:rsidR="005552A7" w:rsidRPr="00DC0295">
        <w:rPr>
          <w:rFonts w:ascii="Arial" w:hAnsi="Arial" w:cs="Arial"/>
          <w:b/>
          <w:bCs/>
        </w:rPr>
        <w:t>………....…….……</w:t>
      </w:r>
      <w:r w:rsidR="00FE632B" w:rsidRPr="00DC0295">
        <w:rPr>
          <w:rFonts w:ascii="Arial" w:hAnsi="Arial" w:cs="Arial"/>
          <w:b/>
          <w:bCs/>
        </w:rPr>
        <w:t>5</w:t>
      </w:r>
    </w:p>
    <w:p w14:paraId="0B61B2B2" w14:textId="77777777" w:rsidR="005552A7" w:rsidRPr="00DC0295" w:rsidRDefault="005552A7" w:rsidP="005552A7">
      <w:pPr>
        <w:rPr>
          <w:rFonts w:ascii="Arial" w:hAnsi="Arial" w:cs="Arial"/>
          <w:b/>
          <w:bCs/>
        </w:rPr>
      </w:pPr>
    </w:p>
    <w:p w14:paraId="3E1104D2" w14:textId="77777777" w:rsidR="005552A7" w:rsidRPr="00DC0295" w:rsidRDefault="005552A7" w:rsidP="005552A7">
      <w:pPr>
        <w:numPr>
          <w:ilvl w:val="6"/>
          <w:numId w:val="8"/>
        </w:numPr>
        <w:rPr>
          <w:rFonts w:ascii="Arial" w:hAnsi="Arial" w:cs="Arial"/>
        </w:rPr>
      </w:pPr>
      <w:r w:rsidRPr="00DC0295">
        <w:rPr>
          <w:rFonts w:ascii="Arial" w:hAnsi="Arial" w:cs="Arial"/>
        </w:rPr>
        <w:t xml:space="preserve">      </w:t>
      </w:r>
      <w:r w:rsidR="006843EC" w:rsidRPr="00DC0295">
        <w:rPr>
          <w:rFonts w:ascii="Arial" w:hAnsi="Arial" w:cs="Arial"/>
        </w:rPr>
        <w:t>1</w:t>
      </w:r>
      <w:r w:rsidRPr="00DC0295">
        <w:rPr>
          <w:rFonts w:ascii="Arial" w:hAnsi="Arial" w:cs="Arial"/>
        </w:rPr>
        <w:t>.1.</w:t>
      </w:r>
      <w:r w:rsidRPr="00DC0295">
        <w:rPr>
          <w:rFonts w:ascii="Arial" w:hAnsi="Arial" w:cs="Arial"/>
        </w:rPr>
        <w:tab/>
        <w:t>Plan prihoda od usluga prihvata i otpreme zrakoplova i putnika ..……….….</w:t>
      </w:r>
      <w:r w:rsidR="006843EC" w:rsidRPr="00DC0295">
        <w:rPr>
          <w:rFonts w:ascii="Arial" w:hAnsi="Arial" w:cs="Arial"/>
        </w:rPr>
        <w:t>.</w:t>
      </w:r>
      <w:r w:rsidR="008603BB" w:rsidRPr="00DC0295">
        <w:rPr>
          <w:rFonts w:ascii="Arial" w:hAnsi="Arial" w:cs="Arial"/>
        </w:rPr>
        <w:t>.</w:t>
      </w:r>
      <w:r w:rsidR="00FE632B" w:rsidRPr="00DC0295">
        <w:rPr>
          <w:rFonts w:ascii="Arial" w:hAnsi="Arial" w:cs="Arial"/>
        </w:rPr>
        <w:t>6</w:t>
      </w:r>
    </w:p>
    <w:p w14:paraId="2DF2C1EF" w14:textId="77777777" w:rsidR="005552A7" w:rsidRPr="00DC0295" w:rsidRDefault="005552A7" w:rsidP="005552A7">
      <w:pPr>
        <w:ind w:left="708"/>
        <w:rPr>
          <w:rFonts w:ascii="Arial" w:hAnsi="Arial" w:cs="Arial"/>
        </w:rPr>
      </w:pPr>
    </w:p>
    <w:p w14:paraId="5506B8E7" w14:textId="77777777" w:rsidR="005552A7" w:rsidRPr="00DC0295" w:rsidRDefault="005552A7" w:rsidP="005552A7">
      <w:pPr>
        <w:numPr>
          <w:ilvl w:val="3"/>
          <w:numId w:val="8"/>
        </w:numPr>
        <w:rPr>
          <w:rFonts w:ascii="Arial" w:hAnsi="Arial" w:cs="Arial"/>
          <w:i/>
          <w:iCs/>
        </w:rPr>
      </w:pPr>
      <w:r w:rsidRPr="00DC0295">
        <w:rPr>
          <w:rFonts w:ascii="Arial" w:hAnsi="Arial" w:cs="Arial"/>
          <w:i/>
          <w:iCs/>
        </w:rPr>
        <w:t xml:space="preserve">         </w:t>
      </w:r>
      <w:r w:rsidR="006843EC" w:rsidRPr="00DC0295">
        <w:rPr>
          <w:rFonts w:ascii="Arial" w:hAnsi="Arial" w:cs="Arial"/>
          <w:i/>
          <w:iCs/>
        </w:rPr>
        <w:t>1</w:t>
      </w:r>
      <w:r w:rsidRPr="00DC0295">
        <w:rPr>
          <w:rFonts w:ascii="Arial" w:hAnsi="Arial" w:cs="Arial"/>
          <w:i/>
          <w:iCs/>
        </w:rPr>
        <w:t>.1.1.  Plan fizičkog obujma prometa zrakoplova …………………………………</w:t>
      </w:r>
      <w:r w:rsidR="009414D7" w:rsidRPr="00DC0295">
        <w:rPr>
          <w:rFonts w:ascii="Arial" w:hAnsi="Arial" w:cs="Arial"/>
          <w:i/>
          <w:iCs/>
        </w:rPr>
        <w:t>……</w:t>
      </w:r>
      <w:r w:rsidR="006843EC" w:rsidRPr="00DC0295">
        <w:rPr>
          <w:rFonts w:ascii="Arial" w:hAnsi="Arial" w:cs="Arial"/>
          <w:i/>
          <w:iCs/>
        </w:rPr>
        <w:t>.</w:t>
      </w:r>
      <w:r w:rsidR="00FE632B" w:rsidRPr="00DC0295">
        <w:rPr>
          <w:rFonts w:ascii="Arial" w:hAnsi="Arial" w:cs="Arial"/>
          <w:i/>
          <w:iCs/>
        </w:rPr>
        <w:t>6</w:t>
      </w:r>
    </w:p>
    <w:p w14:paraId="7DF04FE7" w14:textId="77777777" w:rsidR="005552A7" w:rsidRPr="00DC0295" w:rsidRDefault="005552A7" w:rsidP="005552A7">
      <w:pPr>
        <w:numPr>
          <w:ilvl w:val="2"/>
          <w:numId w:val="8"/>
        </w:numPr>
        <w:rPr>
          <w:rFonts w:ascii="Arial" w:hAnsi="Arial" w:cs="Arial"/>
          <w:i/>
          <w:iCs/>
        </w:rPr>
      </w:pPr>
      <w:r w:rsidRPr="00DC0295">
        <w:rPr>
          <w:rFonts w:ascii="Arial" w:hAnsi="Arial" w:cs="Arial"/>
          <w:i/>
          <w:iCs/>
        </w:rPr>
        <w:t xml:space="preserve">         </w:t>
      </w:r>
      <w:r w:rsidR="006843EC" w:rsidRPr="00DC0295">
        <w:rPr>
          <w:rFonts w:ascii="Arial" w:hAnsi="Arial" w:cs="Arial"/>
          <w:i/>
          <w:iCs/>
        </w:rPr>
        <w:t xml:space="preserve">1.1.2.  Plan </w:t>
      </w:r>
      <w:r w:rsidR="00DE7D94" w:rsidRPr="00DC0295">
        <w:rPr>
          <w:rFonts w:ascii="Arial" w:hAnsi="Arial" w:cs="Arial"/>
          <w:i/>
        </w:rPr>
        <w:t>prihoda od slijetanja, prihvata i otpreme zrakoplova</w:t>
      </w:r>
      <w:r w:rsidR="00DE7D94" w:rsidRPr="00DC0295">
        <w:rPr>
          <w:rFonts w:ascii="Arial" w:hAnsi="Arial" w:cs="Arial"/>
          <w:i/>
          <w:iCs/>
        </w:rPr>
        <w:t xml:space="preserve"> </w:t>
      </w:r>
      <w:r w:rsidRPr="00DC0295">
        <w:rPr>
          <w:rFonts w:ascii="Arial" w:hAnsi="Arial" w:cs="Arial"/>
          <w:i/>
          <w:iCs/>
        </w:rPr>
        <w:t>………………</w:t>
      </w:r>
      <w:r w:rsidR="009414D7" w:rsidRPr="00DC0295">
        <w:rPr>
          <w:rFonts w:ascii="Arial" w:hAnsi="Arial" w:cs="Arial"/>
          <w:i/>
          <w:iCs/>
        </w:rPr>
        <w:t>…….</w:t>
      </w:r>
      <w:r w:rsidR="008603BB" w:rsidRPr="00DC0295">
        <w:rPr>
          <w:rFonts w:ascii="Arial" w:hAnsi="Arial" w:cs="Arial"/>
          <w:i/>
          <w:iCs/>
        </w:rPr>
        <w:t>.</w:t>
      </w:r>
      <w:r w:rsidR="00FE632B" w:rsidRPr="00DC0295">
        <w:rPr>
          <w:rFonts w:ascii="Arial" w:hAnsi="Arial" w:cs="Arial"/>
          <w:i/>
          <w:iCs/>
        </w:rPr>
        <w:t>7</w:t>
      </w:r>
    </w:p>
    <w:p w14:paraId="073656E5" w14:textId="77777777" w:rsidR="005552A7" w:rsidRPr="00DC0295" w:rsidRDefault="005552A7" w:rsidP="005552A7">
      <w:pPr>
        <w:numPr>
          <w:ilvl w:val="2"/>
          <w:numId w:val="8"/>
        </w:numPr>
        <w:rPr>
          <w:rFonts w:ascii="Arial" w:hAnsi="Arial" w:cs="Arial"/>
          <w:i/>
          <w:iCs/>
        </w:rPr>
      </w:pPr>
      <w:r w:rsidRPr="00DC0295">
        <w:rPr>
          <w:rFonts w:ascii="Arial" w:hAnsi="Arial" w:cs="Arial"/>
          <w:i/>
          <w:iCs/>
        </w:rPr>
        <w:t xml:space="preserve">         </w:t>
      </w:r>
      <w:r w:rsidR="006843EC" w:rsidRPr="00DC0295">
        <w:rPr>
          <w:rFonts w:ascii="Arial" w:hAnsi="Arial" w:cs="Arial"/>
          <w:i/>
          <w:iCs/>
        </w:rPr>
        <w:t>1</w:t>
      </w:r>
      <w:r w:rsidRPr="00DC0295">
        <w:rPr>
          <w:rFonts w:ascii="Arial" w:hAnsi="Arial" w:cs="Arial"/>
          <w:i/>
          <w:iCs/>
        </w:rPr>
        <w:t>.1.3.  Plan fizičkog obujma prometa odlazećih putnika …………………</w:t>
      </w:r>
      <w:r w:rsidR="009414D7" w:rsidRPr="00DC0295">
        <w:rPr>
          <w:rFonts w:ascii="Arial" w:hAnsi="Arial" w:cs="Arial"/>
          <w:i/>
          <w:iCs/>
        </w:rPr>
        <w:t>…...</w:t>
      </w:r>
      <w:r w:rsidRPr="00DC0295">
        <w:rPr>
          <w:rFonts w:ascii="Arial" w:hAnsi="Arial" w:cs="Arial"/>
          <w:i/>
          <w:iCs/>
        </w:rPr>
        <w:t>………</w:t>
      </w:r>
      <w:r w:rsidR="006843EC" w:rsidRPr="00DC0295">
        <w:rPr>
          <w:rFonts w:ascii="Arial" w:hAnsi="Arial" w:cs="Arial"/>
          <w:i/>
          <w:iCs/>
        </w:rPr>
        <w:t>.</w:t>
      </w:r>
      <w:r w:rsidR="00FE632B" w:rsidRPr="00DC0295">
        <w:rPr>
          <w:rFonts w:ascii="Arial" w:hAnsi="Arial" w:cs="Arial"/>
          <w:i/>
          <w:iCs/>
        </w:rPr>
        <w:t>7</w:t>
      </w:r>
    </w:p>
    <w:p w14:paraId="4AB039FA" w14:textId="77777777" w:rsidR="005552A7" w:rsidRPr="00DC0295" w:rsidRDefault="005552A7" w:rsidP="005552A7">
      <w:pPr>
        <w:numPr>
          <w:ilvl w:val="2"/>
          <w:numId w:val="8"/>
        </w:numPr>
        <w:rPr>
          <w:rFonts w:ascii="Arial" w:hAnsi="Arial" w:cs="Arial"/>
          <w:i/>
          <w:iCs/>
        </w:rPr>
      </w:pPr>
      <w:r w:rsidRPr="00DC0295">
        <w:rPr>
          <w:rFonts w:ascii="Arial" w:hAnsi="Arial" w:cs="Arial"/>
          <w:i/>
          <w:iCs/>
        </w:rPr>
        <w:t xml:space="preserve">         </w:t>
      </w:r>
      <w:r w:rsidR="006843EC" w:rsidRPr="00DC0295">
        <w:rPr>
          <w:rFonts w:ascii="Arial" w:hAnsi="Arial" w:cs="Arial"/>
          <w:i/>
          <w:iCs/>
        </w:rPr>
        <w:t>1</w:t>
      </w:r>
      <w:r w:rsidRPr="00DC0295">
        <w:rPr>
          <w:rFonts w:ascii="Arial" w:hAnsi="Arial" w:cs="Arial"/>
          <w:i/>
          <w:iCs/>
        </w:rPr>
        <w:t>.1.4.  Plan prihoda putničkog servisa ……………………………………………</w:t>
      </w:r>
      <w:r w:rsidR="009414D7" w:rsidRPr="00DC0295">
        <w:rPr>
          <w:rFonts w:ascii="Arial" w:hAnsi="Arial" w:cs="Arial"/>
          <w:i/>
          <w:iCs/>
        </w:rPr>
        <w:t>…...</w:t>
      </w:r>
      <w:r w:rsidRPr="00DC0295">
        <w:rPr>
          <w:rFonts w:ascii="Arial" w:hAnsi="Arial" w:cs="Arial"/>
          <w:i/>
          <w:iCs/>
        </w:rPr>
        <w:t>.</w:t>
      </w:r>
      <w:r w:rsidR="008603BB" w:rsidRPr="00DC0295">
        <w:rPr>
          <w:rFonts w:ascii="Arial" w:hAnsi="Arial" w:cs="Arial"/>
          <w:i/>
          <w:iCs/>
        </w:rPr>
        <w:t>.</w:t>
      </w:r>
      <w:r w:rsidRPr="00DC0295">
        <w:rPr>
          <w:rFonts w:ascii="Arial" w:hAnsi="Arial" w:cs="Arial"/>
          <w:i/>
          <w:iCs/>
        </w:rPr>
        <w:t>.</w:t>
      </w:r>
      <w:r w:rsidR="00FE632B" w:rsidRPr="00DC0295">
        <w:rPr>
          <w:rFonts w:ascii="Arial" w:hAnsi="Arial" w:cs="Arial"/>
          <w:i/>
          <w:iCs/>
        </w:rPr>
        <w:t>7</w:t>
      </w:r>
    </w:p>
    <w:p w14:paraId="65ACFACB" w14:textId="77777777" w:rsidR="005552A7" w:rsidRPr="00DC0295" w:rsidRDefault="005552A7" w:rsidP="005552A7">
      <w:pPr>
        <w:numPr>
          <w:ilvl w:val="2"/>
          <w:numId w:val="8"/>
        </w:numPr>
        <w:rPr>
          <w:rFonts w:ascii="Arial" w:hAnsi="Arial" w:cs="Arial"/>
          <w:i/>
          <w:iCs/>
        </w:rPr>
      </w:pPr>
      <w:r w:rsidRPr="00DC0295">
        <w:rPr>
          <w:rFonts w:ascii="Arial" w:hAnsi="Arial" w:cs="Arial"/>
          <w:i/>
          <w:iCs/>
        </w:rPr>
        <w:t xml:space="preserve">         </w:t>
      </w:r>
      <w:r w:rsidR="006843EC" w:rsidRPr="00DC0295">
        <w:rPr>
          <w:rFonts w:ascii="Arial" w:hAnsi="Arial" w:cs="Arial"/>
          <w:i/>
          <w:iCs/>
        </w:rPr>
        <w:t>1</w:t>
      </w:r>
      <w:r w:rsidRPr="00DC0295">
        <w:rPr>
          <w:rFonts w:ascii="Arial" w:hAnsi="Arial" w:cs="Arial"/>
          <w:i/>
          <w:iCs/>
        </w:rPr>
        <w:t>.1.5.  Plan prihoda ostalih usluga prihvata i otpreme zrakoplova i putnika...</w:t>
      </w:r>
      <w:r w:rsidR="009414D7" w:rsidRPr="00DC0295">
        <w:rPr>
          <w:rFonts w:ascii="Arial" w:hAnsi="Arial" w:cs="Arial"/>
          <w:i/>
          <w:iCs/>
        </w:rPr>
        <w:t>......</w:t>
      </w:r>
      <w:r w:rsidRPr="00DC0295">
        <w:rPr>
          <w:rFonts w:ascii="Arial" w:hAnsi="Arial" w:cs="Arial"/>
          <w:i/>
          <w:iCs/>
        </w:rPr>
        <w:t>.</w:t>
      </w:r>
      <w:r w:rsidR="006843EC" w:rsidRPr="00DC0295">
        <w:rPr>
          <w:rFonts w:ascii="Arial" w:hAnsi="Arial" w:cs="Arial"/>
          <w:i/>
          <w:iCs/>
        </w:rPr>
        <w:t>...</w:t>
      </w:r>
      <w:r w:rsidR="008603BB" w:rsidRPr="00DC0295">
        <w:rPr>
          <w:rFonts w:ascii="Arial" w:hAnsi="Arial" w:cs="Arial"/>
          <w:i/>
          <w:iCs/>
        </w:rPr>
        <w:t>.</w:t>
      </w:r>
      <w:r w:rsidR="006843EC" w:rsidRPr="00DC0295">
        <w:rPr>
          <w:rFonts w:ascii="Arial" w:hAnsi="Arial" w:cs="Arial"/>
          <w:i/>
          <w:iCs/>
        </w:rPr>
        <w:t>.</w:t>
      </w:r>
      <w:r w:rsidR="00FE632B" w:rsidRPr="00DC0295">
        <w:rPr>
          <w:rFonts w:ascii="Arial" w:hAnsi="Arial" w:cs="Arial"/>
          <w:i/>
          <w:iCs/>
        </w:rPr>
        <w:t>8</w:t>
      </w:r>
    </w:p>
    <w:p w14:paraId="381E28D2" w14:textId="77777777" w:rsidR="005552A7" w:rsidRPr="00DC0295" w:rsidRDefault="005552A7" w:rsidP="005552A7">
      <w:pPr>
        <w:numPr>
          <w:ilvl w:val="2"/>
          <w:numId w:val="8"/>
        </w:numPr>
        <w:rPr>
          <w:rFonts w:ascii="Arial" w:hAnsi="Arial" w:cs="Arial"/>
          <w:i/>
          <w:iCs/>
        </w:rPr>
      </w:pPr>
      <w:r w:rsidRPr="00DC0295">
        <w:rPr>
          <w:rFonts w:ascii="Arial" w:hAnsi="Arial" w:cs="Arial"/>
          <w:i/>
          <w:iCs/>
        </w:rPr>
        <w:t xml:space="preserve">         </w:t>
      </w:r>
      <w:r w:rsidR="006843EC" w:rsidRPr="00DC0295">
        <w:rPr>
          <w:rFonts w:ascii="Arial" w:hAnsi="Arial" w:cs="Arial"/>
          <w:i/>
          <w:iCs/>
        </w:rPr>
        <w:t>1</w:t>
      </w:r>
      <w:r w:rsidRPr="00DC0295">
        <w:rPr>
          <w:rFonts w:ascii="Arial" w:hAnsi="Arial" w:cs="Arial"/>
          <w:i/>
          <w:iCs/>
        </w:rPr>
        <w:t xml:space="preserve">.1.6.  Rekapitulacija prihoda od </w:t>
      </w:r>
      <w:proofErr w:type="spellStart"/>
      <w:r w:rsidRPr="00DC0295">
        <w:rPr>
          <w:rFonts w:ascii="Arial" w:hAnsi="Arial" w:cs="Arial"/>
          <w:i/>
          <w:iCs/>
        </w:rPr>
        <w:t>usl</w:t>
      </w:r>
      <w:proofErr w:type="spellEnd"/>
      <w:r w:rsidRPr="00DC0295">
        <w:rPr>
          <w:rFonts w:ascii="Arial" w:hAnsi="Arial" w:cs="Arial"/>
          <w:i/>
          <w:iCs/>
        </w:rPr>
        <w:t>. prihvata i otpreme zrakoplova i putnika</w:t>
      </w:r>
      <w:r w:rsidR="009414D7" w:rsidRPr="00DC0295">
        <w:rPr>
          <w:rFonts w:ascii="Arial" w:hAnsi="Arial" w:cs="Arial"/>
          <w:i/>
          <w:iCs/>
        </w:rPr>
        <w:t>…….</w:t>
      </w:r>
      <w:r w:rsidR="006843EC" w:rsidRPr="00DC0295">
        <w:rPr>
          <w:rFonts w:ascii="Arial" w:hAnsi="Arial" w:cs="Arial"/>
          <w:i/>
          <w:iCs/>
        </w:rPr>
        <w:t>...</w:t>
      </w:r>
      <w:r w:rsidR="00FE632B" w:rsidRPr="00DC0295">
        <w:rPr>
          <w:rFonts w:ascii="Arial" w:hAnsi="Arial" w:cs="Arial"/>
          <w:i/>
          <w:iCs/>
        </w:rPr>
        <w:t>8</w:t>
      </w:r>
      <w:r w:rsidRPr="00DC0295">
        <w:rPr>
          <w:rFonts w:ascii="Arial" w:hAnsi="Arial" w:cs="Arial"/>
          <w:i/>
          <w:iCs/>
        </w:rPr>
        <w:t xml:space="preserve"> </w:t>
      </w:r>
    </w:p>
    <w:p w14:paraId="7810C96A" w14:textId="77777777" w:rsidR="005552A7" w:rsidRPr="00DC0295" w:rsidRDefault="005552A7" w:rsidP="005552A7">
      <w:pPr>
        <w:ind w:left="708"/>
        <w:rPr>
          <w:rFonts w:ascii="Arial" w:hAnsi="Arial" w:cs="Arial"/>
        </w:rPr>
      </w:pPr>
    </w:p>
    <w:p w14:paraId="370BF280" w14:textId="77777777" w:rsidR="005552A7" w:rsidRPr="00DC0295" w:rsidRDefault="005552A7" w:rsidP="005552A7">
      <w:pPr>
        <w:numPr>
          <w:ilvl w:val="2"/>
          <w:numId w:val="8"/>
        </w:numPr>
        <w:rPr>
          <w:rFonts w:ascii="Arial" w:hAnsi="Arial" w:cs="Arial"/>
        </w:rPr>
      </w:pPr>
      <w:r w:rsidRPr="00DC0295">
        <w:rPr>
          <w:rFonts w:ascii="Arial" w:hAnsi="Arial" w:cs="Arial"/>
        </w:rPr>
        <w:t xml:space="preserve">      </w:t>
      </w:r>
      <w:r w:rsidR="006843EC" w:rsidRPr="00DC0295">
        <w:rPr>
          <w:rFonts w:ascii="Arial" w:hAnsi="Arial" w:cs="Arial"/>
        </w:rPr>
        <w:t>1</w:t>
      </w:r>
      <w:r w:rsidRPr="00DC0295">
        <w:rPr>
          <w:rFonts w:ascii="Arial" w:hAnsi="Arial" w:cs="Arial"/>
        </w:rPr>
        <w:t>.2.</w:t>
      </w:r>
      <w:r w:rsidRPr="00DC0295">
        <w:rPr>
          <w:rFonts w:ascii="Arial" w:hAnsi="Arial" w:cs="Arial"/>
        </w:rPr>
        <w:tab/>
        <w:t>Plan prihoda trgovinske djelatnosti ……………….……………………….</w:t>
      </w:r>
      <w:r w:rsidR="009414D7" w:rsidRPr="00DC0295">
        <w:rPr>
          <w:rFonts w:ascii="Arial" w:hAnsi="Arial" w:cs="Arial"/>
        </w:rPr>
        <w:t>.</w:t>
      </w:r>
      <w:r w:rsidRPr="00DC0295">
        <w:rPr>
          <w:rFonts w:ascii="Arial" w:hAnsi="Arial" w:cs="Arial"/>
        </w:rPr>
        <w:t xml:space="preserve">...... </w:t>
      </w:r>
      <w:r w:rsidR="00FE632B" w:rsidRPr="00DC0295">
        <w:rPr>
          <w:rFonts w:ascii="Arial" w:hAnsi="Arial" w:cs="Arial"/>
        </w:rPr>
        <w:t>9</w:t>
      </w:r>
    </w:p>
    <w:p w14:paraId="6062F03D" w14:textId="77777777" w:rsidR="005552A7" w:rsidRPr="00DC0295" w:rsidRDefault="005552A7" w:rsidP="005552A7">
      <w:pPr>
        <w:rPr>
          <w:rFonts w:ascii="Arial" w:hAnsi="Arial" w:cs="Arial"/>
        </w:rPr>
      </w:pPr>
    </w:p>
    <w:p w14:paraId="4EA748E6" w14:textId="77777777" w:rsidR="005552A7" w:rsidRPr="00DC0295" w:rsidRDefault="005552A7" w:rsidP="005552A7">
      <w:pPr>
        <w:numPr>
          <w:ilvl w:val="3"/>
          <w:numId w:val="8"/>
        </w:numPr>
        <w:rPr>
          <w:rFonts w:ascii="Arial" w:hAnsi="Arial" w:cs="Arial"/>
        </w:rPr>
      </w:pPr>
      <w:r w:rsidRPr="00DC0295">
        <w:rPr>
          <w:rFonts w:ascii="Arial" w:hAnsi="Arial" w:cs="Arial"/>
        </w:rPr>
        <w:t xml:space="preserve">      </w:t>
      </w:r>
      <w:r w:rsidR="006843EC" w:rsidRPr="00DC0295">
        <w:rPr>
          <w:rFonts w:ascii="Arial" w:hAnsi="Arial" w:cs="Arial"/>
        </w:rPr>
        <w:t>1</w:t>
      </w:r>
      <w:r w:rsidRPr="00DC0295">
        <w:rPr>
          <w:rFonts w:ascii="Arial" w:hAnsi="Arial" w:cs="Arial"/>
        </w:rPr>
        <w:t>.3.</w:t>
      </w:r>
      <w:r w:rsidRPr="00DC0295">
        <w:rPr>
          <w:rFonts w:ascii="Arial" w:hAnsi="Arial" w:cs="Arial"/>
        </w:rPr>
        <w:tab/>
        <w:t>Plan prihoda ugostiteljske djelatnosti …………….…………………</w:t>
      </w:r>
      <w:r w:rsidR="009414D7" w:rsidRPr="00DC0295">
        <w:rPr>
          <w:rFonts w:ascii="Arial" w:hAnsi="Arial" w:cs="Arial"/>
        </w:rPr>
        <w:t>.</w:t>
      </w:r>
      <w:r w:rsidRPr="00DC0295">
        <w:rPr>
          <w:rFonts w:ascii="Arial" w:hAnsi="Arial" w:cs="Arial"/>
        </w:rPr>
        <w:t xml:space="preserve">…........... </w:t>
      </w:r>
      <w:r w:rsidR="00FE632B" w:rsidRPr="00DC0295">
        <w:rPr>
          <w:rFonts w:ascii="Arial" w:hAnsi="Arial" w:cs="Arial"/>
        </w:rPr>
        <w:t>9</w:t>
      </w:r>
    </w:p>
    <w:p w14:paraId="02A4793F" w14:textId="77777777" w:rsidR="005552A7" w:rsidRPr="00DC0295" w:rsidRDefault="005552A7" w:rsidP="005552A7">
      <w:pPr>
        <w:rPr>
          <w:rFonts w:ascii="Arial" w:hAnsi="Arial" w:cs="Arial"/>
        </w:rPr>
      </w:pPr>
    </w:p>
    <w:p w14:paraId="7ACC299E" w14:textId="77777777" w:rsidR="005552A7" w:rsidRPr="00DC0295" w:rsidRDefault="005552A7" w:rsidP="005552A7">
      <w:pPr>
        <w:numPr>
          <w:ilvl w:val="1"/>
          <w:numId w:val="8"/>
        </w:numPr>
        <w:rPr>
          <w:rFonts w:ascii="Arial" w:hAnsi="Arial" w:cs="Arial"/>
        </w:rPr>
      </w:pPr>
      <w:r w:rsidRPr="00DC0295">
        <w:rPr>
          <w:rFonts w:ascii="Arial" w:hAnsi="Arial" w:cs="Arial"/>
        </w:rPr>
        <w:t xml:space="preserve">      </w:t>
      </w:r>
      <w:r w:rsidR="006843EC" w:rsidRPr="00DC0295">
        <w:rPr>
          <w:rFonts w:ascii="Arial" w:hAnsi="Arial" w:cs="Arial"/>
        </w:rPr>
        <w:t>1</w:t>
      </w:r>
      <w:r w:rsidRPr="00DC0295">
        <w:rPr>
          <w:rFonts w:ascii="Arial" w:hAnsi="Arial" w:cs="Arial"/>
        </w:rPr>
        <w:t>.4.</w:t>
      </w:r>
      <w:r w:rsidRPr="00DC0295">
        <w:rPr>
          <w:rFonts w:ascii="Arial" w:hAnsi="Arial" w:cs="Arial"/>
        </w:rPr>
        <w:tab/>
        <w:t>Plan ostalih poslovnih prihoda …………………….……………………</w:t>
      </w:r>
      <w:r w:rsidR="009414D7" w:rsidRPr="00DC0295">
        <w:rPr>
          <w:rFonts w:ascii="Arial" w:hAnsi="Arial" w:cs="Arial"/>
        </w:rPr>
        <w:t>.</w:t>
      </w:r>
      <w:r w:rsidRPr="00DC0295">
        <w:rPr>
          <w:rFonts w:ascii="Arial" w:hAnsi="Arial" w:cs="Arial"/>
        </w:rPr>
        <w:t>.….....</w:t>
      </w:r>
      <w:r w:rsidR="00FE632B" w:rsidRPr="00DC0295">
        <w:rPr>
          <w:rFonts w:ascii="Arial" w:hAnsi="Arial" w:cs="Arial"/>
        </w:rPr>
        <w:t>10</w:t>
      </w:r>
    </w:p>
    <w:p w14:paraId="05659A66" w14:textId="77777777" w:rsidR="005552A7" w:rsidRPr="00DC0295" w:rsidRDefault="005552A7" w:rsidP="005552A7">
      <w:pPr>
        <w:rPr>
          <w:rFonts w:ascii="Arial" w:hAnsi="Arial" w:cs="Arial"/>
        </w:rPr>
      </w:pPr>
    </w:p>
    <w:p w14:paraId="25E0F92C" w14:textId="77777777" w:rsidR="005552A7" w:rsidRPr="00DC0295" w:rsidRDefault="005552A7" w:rsidP="005552A7">
      <w:pPr>
        <w:numPr>
          <w:ilvl w:val="4"/>
          <w:numId w:val="8"/>
        </w:numPr>
        <w:rPr>
          <w:rFonts w:ascii="Arial" w:hAnsi="Arial" w:cs="Arial"/>
        </w:rPr>
      </w:pPr>
      <w:r w:rsidRPr="00DC0295">
        <w:rPr>
          <w:rFonts w:ascii="Arial" w:hAnsi="Arial" w:cs="Arial"/>
        </w:rPr>
        <w:t xml:space="preserve">      </w:t>
      </w:r>
      <w:r w:rsidR="006843EC" w:rsidRPr="00DC0295">
        <w:rPr>
          <w:rFonts w:ascii="Arial" w:hAnsi="Arial" w:cs="Arial"/>
        </w:rPr>
        <w:t>1</w:t>
      </w:r>
      <w:r w:rsidRPr="00DC0295">
        <w:rPr>
          <w:rFonts w:ascii="Arial" w:hAnsi="Arial" w:cs="Arial"/>
        </w:rPr>
        <w:t>.5.</w:t>
      </w:r>
      <w:r w:rsidRPr="00DC0295">
        <w:rPr>
          <w:rFonts w:ascii="Arial" w:hAnsi="Arial" w:cs="Arial"/>
        </w:rPr>
        <w:tab/>
        <w:t>Plan prihoda od dotacija ……………..…………….……………………</w:t>
      </w:r>
      <w:r w:rsidR="009414D7" w:rsidRPr="00DC0295">
        <w:rPr>
          <w:rFonts w:ascii="Arial" w:hAnsi="Arial" w:cs="Arial"/>
        </w:rPr>
        <w:t>.</w:t>
      </w:r>
      <w:r w:rsidRPr="00DC0295">
        <w:rPr>
          <w:rFonts w:ascii="Arial" w:hAnsi="Arial" w:cs="Arial"/>
        </w:rPr>
        <w:t>…......</w:t>
      </w:r>
      <w:r w:rsidR="00FE632B" w:rsidRPr="00DC0295">
        <w:rPr>
          <w:rFonts w:ascii="Arial" w:hAnsi="Arial" w:cs="Arial"/>
        </w:rPr>
        <w:t>10</w:t>
      </w:r>
    </w:p>
    <w:p w14:paraId="42C3D6B7" w14:textId="77777777" w:rsidR="005552A7" w:rsidRPr="00DC0295" w:rsidRDefault="005552A7" w:rsidP="005552A7">
      <w:pPr>
        <w:rPr>
          <w:rFonts w:ascii="Arial" w:hAnsi="Arial" w:cs="Arial"/>
        </w:rPr>
      </w:pPr>
    </w:p>
    <w:p w14:paraId="6E10FA20" w14:textId="77777777" w:rsidR="005552A7" w:rsidRPr="00DC0295" w:rsidRDefault="005552A7" w:rsidP="005552A7">
      <w:pPr>
        <w:numPr>
          <w:ilvl w:val="2"/>
          <w:numId w:val="8"/>
        </w:numPr>
        <w:rPr>
          <w:rFonts w:ascii="Arial" w:hAnsi="Arial" w:cs="Arial"/>
        </w:rPr>
      </w:pPr>
      <w:r w:rsidRPr="00DC0295">
        <w:rPr>
          <w:rFonts w:ascii="Arial" w:hAnsi="Arial" w:cs="Arial"/>
        </w:rPr>
        <w:t xml:space="preserve">      </w:t>
      </w:r>
      <w:r w:rsidR="006843EC" w:rsidRPr="00DC0295">
        <w:rPr>
          <w:rFonts w:ascii="Arial" w:hAnsi="Arial" w:cs="Arial"/>
        </w:rPr>
        <w:t>1</w:t>
      </w:r>
      <w:r w:rsidRPr="00DC0295">
        <w:rPr>
          <w:rFonts w:ascii="Arial" w:hAnsi="Arial" w:cs="Arial"/>
        </w:rPr>
        <w:t>.6.</w:t>
      </w:r>
      <w:r w:rsidRPr="00DC0295">
        <w:rPr>
          <w:rFonts w:ascii="Arial" w:hAnsi="Arial" w:cs="Arial"/>
        </w:rPr>
        <w:tab/>
        <w:t>Plan financijskih prihoda ……………..…………….………………….……......</w:t>
      </w:r>
      <w:r w:rsidR="006843EC" w:rsidRPr="00DC0295">
        <w:rPr>
          <w:rFonts w:ascii="Arial" w:hAnsi="Arial" w:cs="Arial"/>
        </w:rPr>
        <w:t>1</w:t>
      </w:r>
      <w:r w:rsidR="00FE632B" w:rsidRPr="00DC0295">
        <w:rPr>
          <w:rFonts w:ascii="Arial" w:hAnsi="Arial" w:cs="Arial"/>
        </w:rPr>
        <w:t>1</w:t>
      </w:r>
    </w:p>
    <w:p w14:paraId="1C58A10D" w14:textId="77777777" w:rsidR="005552A7" w:rsidRPr="00DC0295" w:rsidRDefault="005552A7" w:rsidP="005552A7">
      <w:pPr>
        <w:ind w:left="708"/>
        <w:rPr>
          <w:rFonts w:ascii="Arial" w:hAnsi="Arial" w:cs="Arial"/>
        </w:rPr>
      </w:pPr>
    </w:p>
    <w:p w14:paraId="0F273A48" w14:textId="77777777" w:rsidR="005552A7" w:rsidRPr="00DC0295" w:rsidRDefault="005552A7" w:rsidP="005552A7">
      <w:pPr>
        <w:numPr>
          <w:ilvl w:val="1"/>
          <w:numId w:val="8"/>
        </w:numPr>
        <w:rPr>
          <w:rFonts w:ascii="Arial" w:hAnsi="Arial" w:cs="Arial"/>
        </w:rPr>
      </w:pPr>
      <w:r w:rsidRPr="00DC0295">
        <w:rPr>
          <w:rFonts w:ascii="Arial" w:hAnsi="Arial" w:cs="Arial"/>
        </w:rPr>
        <w:t xml:space="preserve">      </w:t>
      </w:r>
      <w:r w:rsidR="006843EC" w:rsidRPr="00DC0295">
        <w:rPr>
          <w:rFonts w:ascii="Arial" w:hAnsi="Arial" w:cs="Arial"/>
        </w:rPr>
        <w:t>1</w:t>
      </w:r>
      <w:r w:rsidRPr="00DC0295">
        <w:rPr>
          <w:rFonts w:ascii="Arial" w:hAnsi="Arial" w:cs="Arial"/>
        </w:rPr>
        <w:t>.7.</w:t>
      </w:r>
      <w:r w:rsidRPr="00DC0295">
        <w:rPr>
          <w:rFonts w:ascii="Arial" w:hAnsi="Arial" w:cs="Arial"/>
        </w:rPr>
        <w:tab/>
        <w:t>REKAPITULACIJA PLANA UKUPNIH PRIHODA .………………..….….......</w:t>
      </w:r>
      <w:r w:rsidR="006843EC" w:rsidRPr="00DC0295">
        <w:rPr>
          <w:rFonts w:ascii="Arial" w:hAnsi="Arial" w:cs="Arial"/>
        </w:rPr>
        <w:t>1</w:t>
      </w:r>
      <w:r w:rsidR="00FE632B" w:rsidRPr="00DC0295">
        <w:rPr>
          <w:rFonts w:ascii="Arial" w:hAnsi="Arial" w:cs="Arial"/>
        </w:rPr>
        <w:t>2</w:t>
      </w:r>
    </w:p>
    <w:p w14:paraId="6EF3855D" w14:textId="77777777" w:rsidR="005552A7" w:rsidRPr="00DC0295" w:rsidRDefault="005552A7" w:rsidP="005552A7">
      <w:pPr>
        <w:ind w:left="708"/>
        <w:rPr>
          <w:rFonts w:ascii="Arial" w:hAnsi="Arial" w:cs="Arial"/>
        </w:rPr>
      </w:pPr>
    </w:p>
    <w:p w14:paraId="0F503D3F" w14:textId="77777777" w:rsidR="005552A7" w:rsidRPr="00DC0295" w:rsidRDefault="005552A7" w:rsidP="005552A7">
      <w:pPr>
        <w:ind w:left="708"/>
        <w:rPr>
          <w:rFonts w:ascii="Arial" w:hAnsi="Arial" w:cs="Arial"/>
        </w:rPr>
      </w:pPr>
    </w:p>
    <w:p w14:paraId="144A4220" w14:textId="77777777" w:rsidR="005552A7" w:rsidRPr="00DC0295" w:rsidRDefault="005552A7" w:rsidP="005552A7">
      <w:pPr>
        <w:ind w:left="708"/>
        <w:rPr>
          <w:rFonts w:ascii="Arial" w:hAnsi="Arial" w:cs="Arial"/>
        </w:rPr>
      </w:pPr>
    </w:p>
    <w:p w14:paraId="7FD78DDA" w14:textId="77777777" w:rsidR="005552A7" w:rsidRPr="00DC0295" w:rsidRDefault="005552A7" w:rsidP="005552A7">
      <w:pPr>
        <w:numPr>
          <w:ilvl w:val="0"/>
          <w:numId w:val="8"/>
        </w:numPr>
        <w:rPr>
          <w:rFonts w:ascii="Arial" w:hAnsi="Arial" w:cs="Arial"/>
          <w:b/>
          <w:bCs/>
        </w:rPr>
      </w:pPr>
      <w:r w:rsidRPr="00DC0295">
        <w:rPr>
          <w:rFonts w:ascii="Arial" w:hAnsi="Arial" w:cs="Arial"/>
          <w:b/>
          <w:bCs/>
        </w:rPr>
        <w:t>Plan ukupnih rashoda …………</w:t>
      </w:r>
      <w:r w:rsidR="00FE632B" w:rsidRPr="00DC0295">
        <w:rPr>
          <w:rFonts w:ascii="Arial" w:hAnsi="Arial" w:cs="Arial"/>
          <w:b/>
          <w:bCs/>
        </w:rPr>
        <w:t>…………….</w:t>
      </w:r>
      <w:r w:rsidRPr="00DC0295">
        <w:rPr>
          <w:rFonts w:ascii="Arial" w:hAnsi="Arial" w:cs="Arial"/>
          <w:b/>
          <w:bCs/>
        </w:rPr>
        <w:t>…………</w:t>
      </w:r>
      <w:r w:rsidR="00174D21" w:rsidRPr="00DC0295">
        <w:rPr>
          <w:rFonts w:ascii="Arial" w:hAnsi="Arial" w:cs="Arial"/>
          <w:b/>
          <w:bCs/>
        </w:rPr>
        <w:t>.</w:t>
      </w:r>
      <w:r w:rsidR="005F1735" w:rsidRPr="00DC0295">
        <w:rPr>
          <w:rFonts w:ascii="Arial" w:hAnsi="Arial" w:cs="Arial"/>
          <w:b/>
          <w:bCs/>
        </w:rPr>
        <w:t>..</w:t>
      </w:r>
      <w:r w:rsidRPr="00DC0295">
        <w:rPr>
          <w:rFonts w:ascii="Arial" w:hAnsi="Arial" w:cs="Arial"/>
          <w:b/>
          <w:bCs/>
        </w:rPr>
        <w:t>…………………….....…..1</w:t>
      </w:r>
      <w:r w:rsidR="00FE632B" w:rsidRPr="00DC0295">
        <w:rPr>
          <w:rFonts w:ascii="Arial" w:hAnsi="Arial" w:cs="Arial"/>
          <w:b/>
          <w:bCs/>
        </w:rPr>
        <w:t>3</w:t>
      </w:r>
    </w:p>
    <w:p w14:paraId="0B69E84C" w14:textId="77777777" w:rsidR="005552A7" w:rsidRPr="00DC0295" w:rsidRDefault="005552A7" w:rsidP="005552A7">
      <w:pPr>
        <w:ind w:left="708"/>
        <w:rPr>
          <w:rFonts w:ascii="Arial" w:hAnsi="Arial" w:cs="Arial"/>
          <w:b/>
          <w:bCs/>
        </w:rPr>
      </w:pPr>
    </w:p>
    <w:p w14:paraId="79016813" w14:textId="77777777" w:rsidR="005552A7" w:rsidRPr="00DC0295" w:rsidRDefault="005552A7" w:rsidP="005552A7">
      <w:pPr>
        <w:numPr>
          <w:ilvl w:val="1"/>
          <w:numId w:val="8"/>
        </w:numPr>
        <w:rPr>
          <w:rFonts w:ascii="Arial" w:hAnsi="Arial" w:cs="Arial"/>
        </w:rPr>
      </w:pPr>
      <w:r w:rsidRPr="00DC0295">
        <w:rPr>
          <w:rFonts w:ascii="Arial" w:hAnsi="Arial" w:cs="Arial"/>
        </w:rPr>
        <w:t xml:space="preserve">      </w:t>
      </w:r>
      <w:r w:rsidR="006843EC" w:rsidRPr="00DC0295">
        <w:rPr>
          <w:rFonts w:ascii="Arial" w:hAnsi="Arial" w:cs="Arial"/>
        </w:rPr>
        <w:t>2</w:t>
      </w:r>
      <w:r w:rsidRPr="00DC0295">
        <w:rPr>
          <w:rFonts w:ascii="Arial" w:hAnsi="Arial" w:cs="Arial"/>
        </w:rPr>
        <w:t>.1.</w:t>
      </w:r>
      <w:r w:rsidRPr="00DC0295">
        <w:rPr>
          <w:rFonts w:ascii="Arial" w:hAnsi="Arial" w:cs="Arial"/>
        </w:rPr>
        <w:tab/>
        <w:t>Materijalni troškovi ……………………………………………………….……</w:t>
      </w:r>
      <w:r w:rsidR="00FE632B" w:rsidRPr="00DC0295">
        <w:rPr>
          <w:rFonts w:ascii="Arial" w:hAnsi="Arial" w:cs="Arial"/>
        </w:rPr>
        <w:t>...</w:t>
      </w:r>
      <w:r w:rsidR="006843EC" w:rsidRPr="00DC0295">
        <w:rPr>
          <w:rFonts w:ascii="Arial" w:hAnsi="Arial" w:cs="Arial"/>
        </w:rPr>
        <w:t>.</w:t>
      </w:r>
      <w:r w:rsidRPr="00DC0295">
        <w:rPr>
          <w:rFonts w:ascii="Arial" w:hAnsi="Arial" w:cs="Arial"/>
        </w:rPr>
        <w:t>1</w:t>
      </w:r>
      <w:r w:rsidR="00FE632B" w:rsidRPr="00DC0295">
        <w:rPr>
          <w:rFonts w:ascii="Arial" w:hAnsi="Arial" w:cs="Arial"/>
        </w:rPr>
        <w:t>4</w:t>
      </w:r>
    </w:p>
    <w:p w14:paraId="46029125" w14:textId="77777777" w:rsidR="005552A7" w:rsidRPr="00DC0295" w:rsidRDefault="005552A7" w:rsidP="005552A7">
      <w:pPr>
        <w:ind w:left="708"/>
        <w:rPr>
          <w:rFonts w:ascii="Arial" w:hAnsi="Arial" w:cs="Arial"/>
        </w:rPr>
      </w:pPr>
    </w:p>
    <w:p w14:paraId="6B87162D" w14:textId="77777777" w:rsidR="005552A7" w:rsidRPr="00DC0295" w:rsidRDefault="005552A7" w:rsidP="005552A7">
      <w:pPr>
        <w:numPr>
          <w:ilvl w:val="2"/>
          <w:numId w:val="8"/>
        </w:numPr>
        <w:rPr>
          <w:rFonts w:ascii="Arial" w:hAnsi="Arial" w:cs="Arial"/>
        </w:rPr>
      </w:pPr>
      <w:r w:rsidRPr="00DC0295">
        <w:rPr>
          <w:rFonts w:ascii="Arial" w:hAnsi="Arial" w:cs="Arial"/>
        </w:rPr>
        <w:t xml:space="preserve">      </w:t>
      </w:r>
      <w:r w:rsidR="006843EC" w:rsidRPr="00DC0295">
        <w:rPr>
          <w:rFonts w:ascii="Arial" w:hAnsi="Arial" w:cs="Arial"/>
        </w:rPr>
        <w:t>2</w:t>
      </w:r>
      <w:r w:rsidRPr="00DC0295">
        <w:rPr>
          <w:rFonts w:ascii="Arial" w:hAnsi="Arial" w:cs="Arial"/>
        </w:rPr>
        <w:t>.2.</w:t>
      </w:r>
      <w:r w:rsidRPr="00DC0295">
        <w:rPr>
          <w:rFonts w:ascii="Arial" w:hAnsi="Arial" w:cs="Arial"/>
        </w:rPr>
        <w:tab/>
        <w:t>Troškovi usluga ..…………………………………………………………….….. 1</w:t>
      </w:r>
      <w:r w:rsidR="00FE632B" w:rsidRPr="00DC0295">
        <w:rPr>
          <w:rFonts w:ascii="Arial" w:hAnsi="Arial" w:cs="Arial"/>
        </w:rPr>
        <w:t>4</w:t>
      </w:r>
    </w:p>
    <w:p w14:paraId="386A9F1B" w14:textId="77777777" w:rsidR="005552A7" w:rsidRPr="00DC0295" w:rsidRDefault="005552A7" w:rsidP="005552A7">
      <w:pPr>
        <w:rPr>
          <w:rFonts w:ascii="Arial" w:hAnsi="Arial" w:cs="Arial"/>
        </w:rPr>
      </w:pPr>
    </w:p>
    <w:p w14:paraId="6D6691DE" w14:textId="77777777" w:rsidR="005552A7" w:rsidRPr="00DC0295" w:rsidRDefault="005552A7" w:rsidP="005552A7">
      <w:pPr>
        <w:numPr>
          <w:ilvl w:val="1"/>
          <w:numId w:val="8"/>
        </w:numPr>
        <w:rPr>
          <w:rFonts w:ascii="Arial" w:hAnsi="Arial" w:cs="Arial"/>
        </w:rPr>
      </w:pPr>
      <w:r w:rsidRPr="00DC0295">
        <w:rPr>
          <w:rFonts w:ascii="Arial" w:hAnsi="Arial" w:cs="Arial"/>
        </w:rPr>
        <w:t xml:space="preserve">      </w:t>
      </w:r>
      <w:r w:rsidR="006843EC" w:rsidRPr="00DC0295">
        <w:rPr>
          <w:rFonts w:ascii="Arial" w:hAnsi="Arial" w:cs="Arial"/>
        </w:rPr>
        <w:t>2</w:t>
      </w:r>
      <w:r w:rsidRPr="00DC0295">
        <w:rPr>
          <w:rFonts w:ascii="Arial" w:hAnsi="Arial" w:cs="Arial"/>
        </w:rPr>
        <w:t>.3.</w:t>
      </w:r>
      <w:r w:rsidRPr="00DC0295">
        <w:rPr>
          <w:rFonts w:ascii="Arial" w:hAnsi="Arial" w:cs="Arial"/>
        </w:rPr>
        <w:tab/>
        <w:t>Ostali troškovi poslovanja …….…………………………………………...…… 1</w:t>
      </w:r>
      <w:r w:rsidR="00FE632B" w:rsidRPr="00DC0295">
        <w:rPr>
          <w:rFonts w:ascii="Arial" w:hAnsi="Arial" w:cs="Arial"/>
        </w:rPr>
        <w:t>6</w:t>
      </w:r>
    </w:p>
    <w:p w14:paraId="12F6E14B" w14:textId="77777777" w:rsidR="005552A7" w:rsidRPr="00DC0295" w:rsidRDefault="005552A7" w:rsidP="005552A7">
      <w:pPr>
        <w:rPr>
          <w:rFonts w:ascii="Arial" w:hAnsi="Arial" w:cs="Arial"/>
        </w:rPr>
      </w:pPr>
    </w:p>
    <w:p w14:paraId="242DC69A" w14:textId="77777777" w:rsidR="005552A7" w:rsidRPr="00DC0295" w:rsidRDefault="005552A7" w:rsidP="005552A7">
      <w:pPr>
        <w:numPr>
          <w:ilvl w:val="1"/>
          <w:numId w:val="8"/>
        </w:numPr>
        <w:rPr>
          <w:rFonts w:ascii="Arial" w:hAnsi="Arial" w:cs="Arial"/>
        </w:rPr>
      </w:pPr>
      <w:r w:rsidRPr="00DC0295">
        <w:rPr>
          <w:rFonts w:ascii="Arial" w:hAnsi="Arial" w:cs="Arial"/>
        </w:rPr>
        <w:t xml:space="preserve">      </w:t>
      </w:r>
      <w:r w:rsidR="006843EC" w:rsidRPr="00DC0295">
        <w:rPr>
          <w:rFonts w:ascii="Arial" w:hAnsi="Arial" w:cs="Arial"/>
        </w:rPr>
        <w:t>2</w:t>
      </w:r>
      <w:r w:rsidRPr="00DC0295">
        <w:rPr>
          <w:rFonts w:ascii="Arial" w:hAnsi="Arial" w:cs="Arial"/>
        </w:rPr>
        <w:t>.4.</w:t>
      </w:r>
      <w:r w:rsidRPr="00DC0295">
        <w:rPr>
          <w:rFonts w:ascii="Arial" w:hAnsi="Arial" w:cs="Arial"/>
        </w:rPr>
        <w:tab/>
        <w:t>Financijski rashodi ……………………………………………….……...……</w:t>
      </w:r>
      <w:r w:rsidR="008603BB" w:rsidRPr="00DC0295">
        <w:rPr>
          <w:rFonts w:ascii="Arial" w:hAnsi="Arial" w:cs="Arial"/>
        </w:rPr>
        <w:t>.....</w:t>
      </w:r>
      <w:r w:rsidRPr="00DC0295">
        <w:rPr>
          <w:rFonts w:ascii="Arial" w:hAnsi="Arial" w:cs="Arial"/>
        </w:rPr>
        <w:t>1</w:t>
      </w:r>
      <w:r w:rsidR="00FE632B" w:rsidRPr="00DC0295">
        <w:rPr>
          <w:rFonts w:ascii="Arial" w:hAnsi="Arial" w:cs="Arial"/>
        </w:rPr>
        <w:t>7</w:t>
      </w:r>
    </w:p>
    <w:p w14:paraId="0B28B8F2" w14:textId="77777777" w:rsidR="005552A7" w:rsidRPr="00DC0295" w:rsidRDefault="005552A7" w:rsidP="005552A7">
      <w:pPr>
        <w:rPr>
          <w:rFonts w:ascii="Arial" w:hAnsi="Arial" w:cs="Arial"/>
        </w:rPr>
      </w:pPr>
    </w:p>
    <w:p w14:paraId="344BDBD4" w14:textId="77777777" w:rsidR="005552A7" w:rsidRPr="00DC0295" w:rsidRDefault="005552A7" w:rsidP="005552A7">
      <w:pPr>
        <w:numPr>
          <w:ilvl w:val="1"/>
          <w:numId w:val="8"/>
        </w:numPr>
        <w:rPr>
          <w:rFonts w:ascii="Arial" w:hAnsi="Arial" w:cs="Arial"/>
        </w:rPr>
      </w:pPr>
      <w:r w:rsidRPr="00DC0295">
        <w:rPr>
          <w:rFonts w:ascii="Arial" w:hAnsi="Arial" w:cs="Arial"/>
        </w:rPr>
        <w:t xml:space="preserve">      </w:t>
      </w:r>
      <w:r w:rsidR="006843EC" w:rsidRPr="00DC0295">
        <w:rPr>
          <w:rFonts w:ascii="Arial" w:hAnsi="Arial" w:cs="Arial"/>
        </w:rPr>
        <w:t>2</w:t>
      </w:r>
      <w:r w:rsidRPr="00DC0295">
        <w:rPr>
          <w:rFonts w:ascii="Arial" w:hAnsi="Arial" w:cs="Arial"/>
        </w:rPr>
        <w:t>.</w:t>
      </w:r>
      <w:r w:rsidR="00365BEF" w:rsidRPr="00DC0295">
        <w:rPr>
          <w:rFonts w:ascii="Arial" w:hAnsi="Arial" w:cs="Arial"/>
        </w:rPr>
        <w:t>5</w:t>
      </w:r>
      <w:r w:rsidRPr="00DC0295">
        <w:rPr>
          <w:rFonts w:ascii="Arial" w:hAnsi="Arial" w:cs="Arial"/>
        </w:rPr>
        <w:t>.</w:t>
      </w:r>
      <w:r w:rsidRPr="00DC0295">
        <w:rPr>
          <w:rFonts w:ascii="Arial" w:hAnsi="Arial" w:cs="Arial"/>
        </w:rPr>
        <w:tab/>
        <w:t>Troškovi prodane robe ………………………………………………….………..1</w:t>
      </w:r>
      <w:r w:rsidR="00FE632B" w:rsidRPr="00DC0295">
        <w:rPr>
          <w:rFonts w:ascii="Arial" w:hAnsi="Arial" w:cs="Arial"/>
        </w:rPr>
        <w:t>7</w:t>
      </w:r>
    </w:p>
    <w:p w14:paraId="5D3D2B88" w14:textId="77777777" w:rsidR="005552A7" w:rsidRPr="00DC0295" w:rsidRDefault="005552A7" w:rsidP="005552A7">
      <w:pPr>
        <w:rPr>
          <w:rFonts w:ascii="Arial" w:hAnsi="Arial" w:cs="Arial"/>
        </w:rPr>
      </w:pPr>
    </w:p>
    <w:p w14:paraId="0EBBE03E" w14:textId="77777777" w:rsidR="005552A7" w:rsidRPr="00DC0295" w:rsidRDefault="005552A7" w:rsidP="005552A7">
      <w:pPr>
        <w:numPr>
          <w:ilvl w:val="1"/>
          <w:numId w:val="8"/>
        </w:numPr>
        <w:rPr>
          <w:rFonts w:ascii="Arial" w:hAnsi="Arial" w:cs="Arial"/>
        </w:rPr>
      </w:pPr>
      <w:r w:rsidRPr="00DC0295">
        <w:rPr>
          <w:rFonts w:ascii="Arial" w:hAnsi="Arial" w:cs="Arial"/>
        </w:rPr>
        <w:t xml:space="preserve">      </w:t>
      </w:r>
      <w:r w:rsidR="006843EC" w:rsidRPr="00DC0295">
        <w:rPr>
          <w:rFonts w:ascii="Arial" w:hAnsi="Arial" w:cs="Arial"/>
        </w:rPr>
        <w:t>2</w:t>
      </w:r>
      <w:r w:rsidRPr="00DC0295">
        <w:rPr>
          <w:rFonts w:ascii="Arial" w:hAnsi="Arial" w:cs="Arial"/>
        </w:rPr>
        <w:t>.</w:t>
      </w:r>
      <w:r w:rsidR="00365BEF" w:rsidRPr="00DC0295">
        <w:rPr>
          <w:rFonts w:ascii="Arial" w:hAnsi="Arial" w:cs="Arial"/>
        </w:rPr>
        <w:t>6</w:t>
      </w:r>
      <w:r w:rsidRPr="00DC0295">
        <w:rPr>
          <w:rFonts w:ascii="Arial" w:hAnsi="Arial" w:cs="Arial"/>
        </w:rPr>
        <w:t>.</w:t>
      </w:r>
      <w:r w:rsidRPr="00DC0295">
        <w:rPr>
          <w:rFonts w:ascii="Arial" w:hAnsi="Arial" w:cs="Arial"/>
        </w:rPr>
        <w:tab/>
        <w:t>Troškovi plaće …………………………………………………………………….1</w:t>
      </w:r>
      <w:r w:rsidR="00FE632B" w:rsidRPr="00DC0295">
        <w:rPr>
          <w:rFonts w:ascii="Arial" w:hAnsi="Arial" w:cs="Arial"/>
        </w:rPr>
        <w:t>8</w:t>
      </w:r>
    </w:p>
    <w:p w14:paraId="58966A36" w14:textId="77777777" w:rsidR="005552A7" w:rsidRPr="00DC0295" w:rsidRDefault="005552A7" w:rsidP="005552A7">
      <w:pPr>
        <w:rPr>
          <w:rFonts w:ascii="Arial" w:hAnsi="Arial" w:cs="Arial"/>
        </w:rPr>
      </w:pPr>
    </w:p>
    <w:p w14:paraId="1D758298" w14:textId="77777777" w:rsidR="005552A7" w:rsidRPr="00DC0295" w:rsidRDefault="005552A7" w:rsidP="005552A7">
      <w:pPr>
        <w:numPr>
          <w:ilvl w:val="1"/>
          <w:numId w:val="8"/>
        </w:numPr>
        <w:rPr>
          <w:rFonts w:ascii="Arial" w:hAnsi="Arial" w:cs="Arial"/>
        </w:rPr>
      </w:pPr>
      <w:r w:rsidRPr="00DC0295">
        <w:rPr>
          <w:rFonts w:ascii="Arial" w:hAnsi="Arial" w:cs="Arial"/>
        </w:rPr>
        <w:t xml:space="preserve">      </w:t>
      </w:r>
      <w:r w:rsidR="006843EC" w:rsidRPr="00DC0295">
        <w:rPr>
          <w:rFonts w:ascii="Arial" w:hAnsi="Arial" w:cs="Arial"/>
        </w:rPr>
        <w:t>2</w:t>
      </w:r>
      <w:r w:rsidRPr="00DC0295">
        <w:rPr>
          <w:rFonts w:ascii="Arial" w:hAnsi="Arial" w:cs="Arial"/>
        </w:rPr>
        <w:t>.</w:t>
      </w:r>
      <w:r w:rsidR="00365BEF" w:rsidRPr="00DC0295">
        <w:rPr>
          <w:rFonts w:ascii="Arial" w:hAnsi="Arial" w:cs="Arial"/>
        </w:rPr>
        <w:t>7</w:t>
      </w:r>
      <w:r w:rsidRPr="00DC0295">
        <w:rPr>
          <w:rFonts w:ascii="Arial" w:hAnsi="Arial" w:cs="Arial"/>
        </w:rPr>
        <w:t>.</w:t>
      </w:r>
      <w:r w:rsidRPr="00DC0295">
        <w:rPr>
          <w:rFonts w:ascii="Arial" w:hAnsi="Arial" w:cs="Arial"/>
        </w:rPr>
        <w:tab/>
        <w:t>Troškovi amortizacije ……………………………………………………….…</w:t>
      </w:r>
      <w:r w:rsidR="008603BB" w:rsidRPr="00DC0295">
        <w:rPr>
          <w:rFonts w:ascii="Arial" w:hAnsi="Arial" w:cs="Arial"/>
        </w:rPr>
        <w:t>.</w:t>
      </w:r>
      <w:r w:rsidRPr="00DC0295">
        <w:rPr>
          <w:rFonts w:ascii="Arial" w:hAnsi="Arial" w:cs="Arial"/>
        </w:rPr>
        <w:t>.. 1</w:t>
      </w:r>
      <w:r w:rsidR="00FE632B" w:rsidRPr="00DC0295">
        <w:rPr>
          <w:rFonts w:ascii="Arial" w:hAnsi="Arial" w:cs="Arial"/>
        </w:rPr>
        <w:t>8</w:t>
      </w:r>
    </w:p>
    <w:p w14:paraId="401FC70D" w14:textId="77777777" w:rsidR="005552A7" w:rsidRPr="00DC0295" w:rsidRDefault="005552A7" w:rsidP="005552A7">
      <w:pPr>
        <w:rPr>
          <w:rFonts w:ascii="Arial" w:hAnsi="Arial" w:cs="Arial"/>
        </w:rPr>
      </w:pPr>
    </w:p>
    <w:p w14:paraId="1E2422A7" w14:textId="77777777" w:rsidR="005552A7" w:rsidRPr="00DC0295" w:rsidRDefault="006843EC" w:rsidP="005552A7">
      <w:pPr>
        <w:numPr>
          <w:ilvl w:val="1"/>
          <w:numId w:val="8"/>
        </w:numPr>
        <w:rPr>
          <w:rFonts w:ascii="Arial" w:hAnsi="Arial" w:cs="Arial"/>
        </w:rPr>
      </w:pPr>
      <w:r w:rsidRPr="00DC0295">
        <w:rPr>
          <w:rFonts w:ascii="Arial" w:hAnsi="Arial" w:cs="Arial"/>
        </w:rPr>
        <w:t xml:space="preserve">      2</w:t>
      </w:r>
      <w:r w:rsidR="005552A7" w:rsidRPr="00DC0295">
        <w:rPr>
          <w:rFonts w:ascii="Arial" w:hAnsi="Arial" w:cs="Arial"/>
        </w:rPr>
        <w:t>.</w:t>
      </w:r>
      <w:r w:rsidR="00365BEF" w:rsidRPr="00DC0295">
        <w:rPr>
          <w:rFonts w:ascii="Arial" w:hAnsi="Arial" w:cs="Arial"/>
        </w:rPr>
        <w:t>8</w:t>
      </w:r>
      <w:r w:rsidR="005552A7" w:rsidRPr="00DC0295">
        <w:rPr>
          <w:rFonts w:ascii="Arial" w:hAnsi="Arial" w:cs="Arial"/>
        </w:rPr>
        <w:t>.</w:t>
      </w:r>
      <w:r w:rsidR="005552A7" w:rsidRPr="00DC0295">
        <w:rPr>
          <w:rFonts w:ascii="Arial" w:hAnsi="Arial" w:cs="Arial"/>
        </w:rPr>
        <w:tab/>
        <w:t>REKAPITULACIJA PLANA UKUPNIH RASHODA ...……………....……….</w:t>
      </w:r>
      <w:r w:rsidR="008603BB" w:rsidRPr="00DC0295">
        <w:rPr>
          <w:rFonts w:ascii="Arial" w:hAnsi="Arial" w:cs="Arial"/>
        </w:rPr>
        <w:t>.</w:t>
      </w:r>
      <w:r w:rsidR="005552A7" w:rsidRPr="00DC0295">
        <w:rPr>
          <w:rFonts w:ascii="Arial" w:hAnsi="Arial" w:cs="Arial"/>
        </w:rPr>
        <w:t>.1</w:t>
      </w:r>
      <w:r w:rsidR="00FE632B" w:rsidRPr="00DC0295">
        <w:rPr>
          <w:rFonts w:ascii="Arial" w:hAnsi="Arial" w:cs="Arial"/>
        </w:rPr>
        <w:t>9</w:t>
      </w:r>
    </w:p>
    <w:p w14:paraId="6B522DD7" w14:textId="77777777" w:rsidR="005552A7" w:rsidRPr="00DC0295" w:rsidRDefault="005552A7" w:rsidP="005552A7">
      <w:pPr>
        <w:rPr>
          <w:rFonts w:ascii="Arial" w:hAnsi="Arial" w:cs="Arial"/>
        </w:rPr>
      </w:pPr>
    </w:p>
    <w:p w14:paraId="4AB594C1" w14:textId="77777777" w:rsidR="005552A7" w:rsidRPr="00DC0295" w:rsidRDefault="005552A7" w:rsidP="005552A7">
      <w:pPr>
        <w:rPr>
          <w:rFonts w:ascii="Arial" w:hAnsi="Arial" w:cs="Arial"/>
        </w:rPr>
      </w:pPr>
    </w:p>
    <w:p w14:paraId="33188F80" w14:textId="77777777" w:rsidR="005552A7" w:rsidRPr="00DC0295" w:rsidRDefault="005552A7" w:rsidP="005552A7">
      <w:pPr>
        <w:rPr>
          <w:rFonts w:ascii="Arial" w:hAnsi="Arial" w:cs="Arial"/>
        </w:rPr>
      </w:pPr>
    </w:p>
    <w:p w14:paraId="5045DDBE" w14:textId="77777777" w:rsidR="005552A7" w:rsidRPr="00DC0295" w:rsidRDefault="00FE632B" w:rsidP="005552A7">
      <w:pPr>
        <w:numPr>
          <w:ilvl w:val="0"/>
          <w:numId w:val="8"/>
        </w:numPr>
        <w:rPr>
          <w:rFonts w:ascii="Arial" w:hAnsi="Arial" w:cs="Arial"/>
          <w:b/>
          <w:bCs/>
        </w:rPr>
      </w:pPr>
      <w:r w:rsidRPr="00DC0295">
        <w:rPr>
          <w:rFonts w:ascii="Arial" w:hAnsi="Arial" w:cs="Arial"/>
          <w:b/>
          <w:bCs/>
        </w:rPr>
        <w:lastRenderedPageBreak/>
        <w:t>Gubitak ...</w:t>
      </w:r>
      <w:r w:rsidR="005552A7" w:rsidRPr="00DC0295">
        <w:rPr>
          <w:rFonts w:ascii="Arial" w:hAnsi="Arial" w:cs="Arial"/>
          <w:b/>
          <w:bCs/>
        </w:rPr>
        <w:t xml:space="preserve">………………………………………………………..………………....…… </w:t>
      </w:r>
      <w:r w:rsidRPr="00DC0295">
        <w:rPr>
          <w:rFonts w:ascii="Arial" w:hAnsi="Arial" w:cs="Arial"/>
          <w:b/>
          <w:bCs/>
        </w:rPr>
        <w:t>20</w:t>
      </w:r>
    </w:p>
    <w:p w14:paraId="23589D5D" w14:textId="77777777" w:rsidR="005552A7" w:rsidRPr="00DC0295" w:rsidRDefault="005552A7" w:rsidP="005552A7">
      <w:pPr>
        <w:ind w:left="360"/>
        <w:rPr>
          <w:rFonts w:ascii="Arial" w:hAnsi="Arial" w:cs="Arial"/>
          <w:b/>
          <w:bCs/>
        </w:rPr>
      </w:pPr>
    </w:p>
    <w:p w14:paraId="1999BC60" w14:textId="77777777" w:rsidR="005552A7" w:rsidRPr="00DC0295" w:rsidRDefault="005552A7" w:rsidP="005552A7">
      <w:pPr>
        <w:ind w:left="360"/>
        <w:rPr>
          <w:rFonts w:ascii="Arial" w:hAnsi="Arial" w:cs="Arial"/>
          <w:b/>
          <w:bCs/>
        </w:rPr>
      </w:pPr>
    </w:p>
    <w:p w14:paraId="39DC5C35" w14:textId="77777777" w:rsidR="0014160D" w:rsidRPr="00DC0295" w:rsidRDefault="0014160D" w:rsidP="005552A7">
      <w:pPr>
        <w:ind w:left="360"/>
        <w:rPr>
          <w:rFonts w:ascii="Arial" w:hAnsi="Arial" w:cs="Arial"/>
          <w:b/>
          <w:bCs/>
        </w:rPr>
      </w:pPr>
    </w:p>
    <w:p w14:paraId="55CA32F9" w14:textId="77777777" w:rsidR="00C138F3" w:rsidRPr="00DC0295" w:rsidRDefault="00C138F3" w:rsidP="005552A7">
      <w:pPr>
        <w:ind w:left="360"/>
        <w:rPr>
          <w:rFonts w:ascii="Arial" w:hAnsi="Arial" w:cs="Arial"/>
          <w:b/>
          <w:bCs/>
        </w:rPr>
      </w:pPr>
    </w:p>
    <w:p w14:paraId="49124C81" w14:textId="77777777" w:rsidR="005552A7" w:rsidRPr="00DC0295" w:rsidRDefault="005552A7" w:rsidP="005552A7">
      <w:pPr>
        <w:numPr>
          <w:ilvl w:val="0"/>
          <w:numId w:val="8"/>
        </w:numPr>
        <w:rPr>
          <w:rFonts w:ascii="Arial" w:hAnsi="Arial" w:cs="Arial"/>
          <w:b/>
          <w:bCs/>
        </w:rPr>
      </w:pPr>
      <w:r w:rsidRPr="00DC0295">
        <w:rPr>
          <w:rFonts w:ascii="Arial" w:hAnsi="Arial" w:cs="Arial"/>
          <w:b/>
          <w:bCs/>
        </w:rPr>
        <w:t>Plan investicija …</w:t>
      </w:r>
      <w:r w:rsidR="00FE632B" w:rsidRPr="00DC0295">
        <w:rPr>
          <w:rFonts w:ascii="Arial" w:hAnsi="Arial" w:cs="Arial"/>
          <w:b/>
          <w:bCs/>
        </w:rPr>
        <w:t>……………..</w:t>
      </w:r>
      <w:r w:rsidRPr="00DC0295">
        <w:rPr>
          <w:rFonts w:ascii="Arial" w:hAnsi="Arial" w:cs="Arial"/>
          <w:b/>
          <w:bCs/>
        </w:rPr>
        <w:t>…………………………</w:t>
      </w:r>
      <w:r w:rsidR="005F1735" w:rsidRPr="00DC0295">
        <w:rPr>
          <w:rFonts w:ascii="Arial" w:hAnsi="Arial" w:cs="Arial"/>
          <w:b/>
          <w:bCs/>
        </w:rPr>
        <w:t>..</w:t>
      </w:r>
      <w:r w:rsidR="00174D21" w:rsidRPr="00DC0295">
        <w:rPr>
          <w:rFonts w:ascii="Arial" w:hAnsi="Arial" w:cs="Arial"/>
          <w:b/>
          <w:bCs/>
        </w:rPr>
        <w:t>…...</w:t>
      </w:r>
      <w:r w:rsidRPr="00DC0295">
        <w:rPr>
          <w:rFonts w:ascii="Arial" w:hAnsi="Arial" w:cs="Arial"/>
          <w:b/>
          <w:bCs/>
        </w:rPr>
        <w:t>………………..…</w:t>
      </w:r>
      <w:r w:rsidR="00FE632B" w:rsidRPr="00DC0295">
        <w:rPr>
          <w:rFonts w:ascii="Arial" w:hAnsi="Arial" w:cs="Arial"/>
          <w:b/>
          <w:bCs/>
        </w:rPr>
        <w:t>...</w:t>
      </w:r>
      <w:r w:rsidRPr="00DC0295">
        <w:rPr>
          <w:rFonts w:ascii="Arial" w:hAnsi="Arial" w:cs="Arial"/>
          <w:b/>
          <w:bCs/>
        </w:rPr>
        <w:t xml:space="preserve">.. </w:t>
      </w:r>
      <w:r w:rsidR="006843EC" w:rsidRPr="00DC0295">
        <w:rPr>
          <w:rFonts w:ascii="Arial" w:hAnsi="Arial" w:cs="Arial"/>
          <w:b/>
          <w:bCs/>
        </w:rPr>
        <w:t>2</w:t>
      </w:r>
      <w:r w:rsidR="00FE632B" w:rsidRPr="00DC0295">
        <w:rPr>
          <w:rFonts w:ascii="Arial" w:hAnsi="Arial" w:cs="Arial"/>
          <w:b/>
          <w:bCs/>
        </w:rPr>
        <w:t>1</w:t>
      </w:r>
    </w:p>
    <w:p w14:paraId="5E0DC6BB" w14:textId="77777777" w:rsidR="005552A7" w:rsidRPr="00DC0295" w:rsidRDefault="005552A7" w:rsidP="005552A7">
      <w:pPr>
        <w:ind w:left="360"/>
        <w:rPr>
          <w:rFonts w:ascii="Arial" w:hAnsi="Arial" w:cs="Arial"/>
          <w:b/>
          <w:bCs/>
        </w:rPr>
      </w:pPr>
    </w:p>
    <w:p w14:paraId="518DD3EA" w14:textId="77777777" w:rsidR="005552A7" w:rsidRPr="00DC0295" w:rsidRDefault="005552A7" w:rsidP="005552A7">
      <w:pPr>
        <w:numPr>
          <w:ilvl w:val="2"/>
          <w:numId w:val="8"/>
        </w:numPr>
        <w:rPr>
          <w:rFonts w:ascii="Arial" w:hAnsi="Arial" w:cs="Arial"/>
        </w:rPr>
      </w:pPr>
      <w:r w:rsidRPr="00DC0295">
        <w:rPr>
          <w:rFonts w:ascii="Arial" w:hAnsi="Arial" w:cs="Arial"/>
        </w:rPr>
        <w:t xml:space="preserve">       </w:t>
      </w:r>
      <w:r w:rsidR="00004628" w:rsidRPr="00DC0295">
        <w:rPr>
          <w:rFonts w:ascii="Arial" w:hAnsi="Arial" w:cs="Arial"/>
        </w:rPr>
        <w:t>4</w:t>
      </w:r>
      <w:r w:rsidRPr="00DC0295">
        <w:rPr>
          <w:rFonts w:ascii="Arial" w:hAnsi="Arial" w:cs="Arial"/>
        </w:rPr>
        <w:t>.1.</w:t>
      </w:r>
      <w:r w:rsidRPr="00DC0295">
        <w:rPr>
          <w:rFonts w:ascii="Arial" w:hAnsi="Arial" w:cs="Arial"/>
        </w:rPr>
        <w:tab/>
        <w:t>Planirane investicije u 20</w:t>
      </w:r>
      <w:r w:rsidR="006E6AB1" w:rsidRPr="00DC0295">
        <w:rPr>
          <w:rFonts w:ascii="Arial" w:hAnsi="Arial" w:cs="Arial"/>
        </w:rPr>
        <w:t>20</w:t>
      </w:r>
      <w:r w:rsidRPr="00DC0295">
        <w:rPr>
          <w:rFonts w:ascii="Arial" w:hAnsi="Arial" w:cs="Arial"/>
        </w:rPr>
        <w:t xml:space="preserve">.g. ………………………………………………… </w:t>
      </w:r>
      <w:r w:rsidR="00475165" w:rsidRPr="00DC0295">
        <w:rPr>
          <w:rFonts w:ascii="Arial" w:hAnsi="Arial" w:cs="Arial"/>
        </w:rPr>
        <w:t>2</w:t>
      </w:r>
      <w:r w:rsidR="00FE632B" w:rsidRPr="00DC0295">
        <w:rPr>
          <w:rFonts w:ascii="Arial" w:hAnsi="Arial" w:cs="Arial"/>
        </w:rPr>
        <w:t>1</w:t>
      </w:r>
    </w:p>
    <w:p w14:paraId="4907ABFF" w14:textId="77777777" w:rsidR="005552A7" w:rsidRPr="00DC0295" w:rsidRDefault="005552A7" w:rsidP="005552A7">
      <w:pPr>
        <w:rPr>
          <w:rFonts w:ascii="Arial" w:hAnsi="Arial" w:cs="Arial"/>
        </w:rPr>
      </w:pPr>
    </w:p>
    <w:p w14:paraId="465E365E" w14:textId="77777777" w:rsidR="005552A7" w:rsidRPr="00DC0295" w:rsidRDefault="005552A7" w:rsidP="005552A7">
      <w:pPr>
        <w:numPr>
          <w:ilvl w:val="3"/>
          <w:numId w:val="8"/>
        </w:numPr>
        <w:rPr>
          <w:rFonts w:ascii="Arial" w:hAnsi="Arial" w:cs="Arial"/>
        </w:rPr>
      </w:pPr>
      <w:r w:rsidRPr="00DC0295">
        <w:rPr>
          <w:rFonts w:ascii="Arial" w:hAnsi="Arial" w:cs="Arial"/>
        </w:rPr>
        <w:t xml:space="preserve">       </w:t>
      </w:r>
      <w:r w:rsidR="00004628" w:rsidRPr="00DC0295">
        <w:rPr>
          <w:rFonts w:ascii="Arial" w:hAnsi="Arial" w:cs="Arial"/>
        </w:rPr>
        <w:t>4</w:t>
      </w:r>
      <w:r w:rsidRPr="00DC0295">
        <w:rPr>
          <w:rFonts w:ascii="Arial" w:hAnsi="Arial" w:cs="Arial"/>
        </w:rPr>
        <w:t>.2.</w:t>
      </w:r>
      <w:r w:rsidRPr="00DC0295">
        <w:rPr>
          <w:rFonts w:ascii="Arial" w:hAnsi="Arial" w:cs="Arial"/>
        </w:rPr>
        <w:tab/>
        <w:t>Oprema …………………………………………………………………………</w:t>
      </w:r>
      <w:r w:rsidR="008603BB" w:rsidRPr="00DC0295">
        <w:rPr>
          <w:rFonts w:ascii="Arial" w:hAnsi="Arial" w:cs="Arial"/>
        </w:rPr>
        <w:t>.</w:t>
      </w:r>
      <w:r w:rsidRPr="00DC0295">
        <w:rPr>
          <w:rFonts w:ascii="Arial" w:hAnsi="Arial" w:cs="Arial"/>
        </w:rPr>
        <w:t xml:space="preserve">. </w:t>
      </w:r>
      <w:r w:rsidR="00475165" w:rsidRPr="00DC0295">
        <w:rPr>
          <w:rFonts w:ascii="Arial" w:hAnsi="Arial" w:cs="Arial"/>
        </w:rPr>
        <w:t>2</w:t>
      </w:r>
      <w:r w:rsidR="00FE632B" w:rsidRPr="00DC0295">
        <w:rPr>
          <w:rFonts w:ascii="Arial" w:hAnsi="Arial" w:cs="Arial"/>
        </w:rPr>
        <w:t>2</w:t>
      </w:r>
    </w:p>
    <w:p w14:paraId="2758A119" w14:textId="77777777" w:rsidR="005552A7" w:rsidRPr="00DC0295" w:rsidRDefault="005552A7" w:rsidP="005552A7">
      <w:pPr>
        <w:rPr>
          <w:rFonts w:ascii="Arial" w:hAnsi="Arial" w:cs="Arial"/>
        </w:rPr>
      </w:pPr>
    </w:p>
    <w:p w14:paraId="0E28F39B" w14:textId="77777777" w:rsidR="005552A7" w:rsidRPr="00DC0295" w:rsidRDefault="005552A7" w:rsidP="005552A7">
      <w:pPr>
        <w:numPr>
          <w:ilvl w:val="1"/>
          <w:numId w:val="8"/>
        </w:numPr>
        <w:rPr>
          <w:rFonts w:ascii="Arial" w:hAnsi="Arial" w:cs="Arial"/>
        </w:rPr>
      </w:pPr>
      <w:r w:rsidRPr="00DC0295">
        <w:rPr>
          <w:rFonts w:ascii="Arial" w:hAnsi="Arial" w:cs="Arial"/>
        </w:rPr>
        <w:t xml:space="preserve">       </w:t>
      </w:r>
      <w:r w:rsidR="00004628" w:rsidRPr="00DC0295">
        <w:rPr>
          <w:rFonts w:ascii="Arial" w:hAnsi="Arial" w:cs="Arial"/>
        </w:rPr>
        <w:t>4</w:t>
      </w:r>
      <w:r w:rsidRPr="00DC0295">
        <w:rPr>
          <w:rFonts w:ascii="Arial" w:hAnsi="Arial" w:cs="Arial"/>
        </w:rPr>
        <w:t>.3.</w:t>
      </w:r>
      <w:r w:rsidRPr="00DC0295">
        <w:rPr>
          <w:rFonts w:ascii="Arial" w:hAnsi="Arial" w:cs="Arial"/>
        </w:rPr>
        <w:tab/>
        <w:t xml:space="preserve">Investicije u informatiku ..………………………………………………………. </w:t>
      </w:r>
      <w:r w:rsidR="00475165" w:rsidRPr="00DC0295">
        <w:rPr>
          <w:rFonts w:ascii="Arial" w:hAnsi="Arial" w:cs="Arial"/>
        </w:rPr>
        <w:t>2</w:t>
      </w:r>
      <w:r w:rsidR="009314A9" w:rsidRPr="00DC0295">
        <w:rPr>
          <w:rFonts w:ascii="Arial" w:hAnsi="Arial" w:cs="Arial"/>
        </w:rPr>
        <w:t>4</w:t>
      </w:r>
    </w:p>
    <w:p w14:paraId="54164BA3" w14:textId="77777777" w:rsidR="005552A7" w:rsidRPr="00DC0295" w:rsidRDefault="005552A7" w:rsidP="005552A7">
      <w:pPr>
        <w:ind w:left="720"/>
        <w:rPr>
          <w:rFonts w:ascii="Arial" w:hAnsi="Arial" w:cs="Arial"/>
        </w:rPr>
      </w:pPr>
    </w:p>
    <w:p w14:paraId="76608D3E" w14:textId="77777777" w:rsidR="005552A7" w:rsidRPr="00DC0295" w:rsidRDefault="005552A7" w:rsidP="005552A7">
      <w:pPr>
        <w:numPr>
          <w:ilvl w:val="1"/>
          <w:numId w:val="8"/>
        </w:numPr>
        <w:rPr>
          <w:rFonts w:ascii="Arial" w:hAnsi="Arial" w:cs="Arial"/>
        </w:rPr>
      </w:pPr>
      <w:r w:rsidRPr="00DC0295">
        <w:rPr>
          <w:rFonts w:ascii="Arial" w:hAnsi="Arial" w:cs="Arial"/>
        </w:rPr>
        <w:t xml:space="preserve">       </w:t>
      </w:r>
      <w:r w:rsidR="00004628" w:rsidRPr="00DC0295">
        <w:rPr>
          <w:rFonts w:ascii="Arial" w:hAnsi="Arial" w:cs="Arial"/>
        </w:rPr>
        <w:t>4</w:t>
      </w:r>
      <w:r w:rsidRPr="00DC0295">
        <w:rPr>
          <w:rFonts w:ascii="Arial" w:hAnsi="Arial" w:cs="Arial"/>
        </w:rPr>
        <w:t>.4.</w:t>
      </w:r>
      <w:r w:rsidRPr="00DC0295">
        <w:rPr>
          <w:rFonts w:ascii="Arial" w:hAnsi="Arial" w:cs="Arial"/>
        </w:rPr>
        <w:tab/>
        <w:t>REKAPITULACIJA PLANA INVESTICIJA ................……………....………..</w:t>
      </w:r>
      <w:r w:rsidR="0014160D" w:rsidRPr="00DC0295">
        <w:rPr>
          <w:rFonts w:ascii="Arial" w:hAnsi="Arial" w:cs="Arial"/>
        </w:rPr>
        <w:t>.</w:t>
      </w:r>
      <w:r w:rsidR="00475165" w:rsidRPr="00DC0295">
        <w:rPr>
          <w:rFonts w:ascii="Arial" w:hAnsi="Arial" w:cs="Arial"/>
        </w:rPr>
        <w:t>2</w:t>
      </w:r>
      <w:r w:rsidR="009314A9" w:rsidRPr="00DC0295">
        <w:rPr>
          <w:rFonts w:ascii="Arial" w:hAnsi="Arial" w:cs="Arial"/>
        </w:rPr>
        <w:t>5</w:t>
      </w:r>
    </w:p>
    <w:p w14:paraId="71178C57" w14:textId="77777777" w:rsidR="00152277" w:rsidRPr="00DC0295" w:rsidRDefault="00152277" w:rsidP="00152277">
      <w:pPr>
        <w:pStyle w:val="ListParagraph"/>
        <w:rPr>
          <w:rFonts w:ascii="Arial" w:hAnsi="Arial" w:cs="Arial"/>
        </w:rPr>
      </w:pPr>
    </w:p>
    <w:p w14:paraId="2F6FD985" w14:textId="77777777" w:rsidR="00152277" w:rsidRPr="00DC0295" w:rsidRDefault="00152277" w:rsidP="005552A7">
      <w:pPr>
        <w:numPr>
          <w:ilvl w:val="1"/>
          <w:numId w:val="8"/>
        </w:numPr>
        <w:rPr>
          <w:rFonts w:ascii="Arial" w:hAnsi="Arial" w:cs="Arial"/>
        </w:rPr>
      </w:pPr>
    </w:p>
    <w:p w14:paraId="70F89D27" w14:textId="77777777" w:rsidR="005552A7" w:rsidRPr="00DC0295" w:rsidRDefault="005552A7" w:rsidP="005552A7">
      <w:pPr>
        <w:ind w:left="720"/>
        <w:rPr>
          <w:rFonts w:ascii="Arial" w:hAnsi="Arial" w:cs="Arial"/>
        </w:rPr>
      </w:pPr>
    </w:p>
    <w:p w14:paraId="0CB1D935" w14:textId="77777777" w:rsidR="005552A7" w:rsidRPr="00DC0295" w:rsidRDefault="005552A7" w:rsidP="00907FE6">
      <w:pPr>
        <w:rPr>
          <w:rFonts w:ascii="Arial" w:hAnsi="Arial" w:cs="Arial"/>
          <w:b/>
          <w:bCs/>
        </w:rPr>
      </w:pPr>
    </w:p>
    <w:p w14:paraId="1DE6796F" w14:textId="77777777" w:rsidR="005552A7" w:rsidRPr="00DC0295" w:rsidRDefault="005552A7" w:rsidP="00907FE6">
      <w:pPr>
        <w:rPr>
          <w:rFonts w:ascii="Arial" w:hAnsi="Arial" w:cs="Arial"/>
          <w:b/>
          <w:bCs/>
        </w:rPr>
      </w:pPr>
    </w:p>
    <w:p w14:paraId="2DCD4D20" w14:textId="77777777" w:rsidR="005552A7" w:rsidRPr="00434066" w:rsidRDefault="005552A7" w:rsidP="00907FE6">
      <w:pPr>
        <w:rPr>
          <w:rFonts w:ascii="Arial" w:hAnsi="Arial" w:cs="Arial"/>
          <w:b/>
          <w:bCs/>
        </w:rPr>
      </w:pPr>
    </w:p>
    <w:p w14:paraId="38148823" w14:textId="77777777" w:rsidR="005552A7" w:rsidRPr="00434066" w:rsidRDefault="005552A7" w:rsidP="00907FE6">
      <w:pPr>
        <w:rPr>
          <w:rFonts w:ascii="Arial" w:hAnsi="Arial" w:cs="Arial"/>
          <w:b/>
          <w:bCs/>
        </w:rPr>
      </w:pPr>
    </w:p>
    <w:p w14:paraId="06B77372" w14:textId="77777777" w:rsidR="005552A7" w:rsidRPr="00434066" w:rsidRDefault="005552A7" w:rsidP="00907FE6">
      <w:pPr>
        <w:rPr>
          <w:rFonts w:ascii="Arial" w:hAnsi="Arial" w:cs="Arial"/>
          <w:b/>
          <w:bCs/>
        </w:rPr>
      </w:pPr>
    </w:p>
    <w:p w14:paraId="46D48FE4" w14:textId="77777777" w:rsidR="005552A7" w:rsidRPr="00434066" w:rsidRDefault="005552A7" w:rsidP="00907FE6">
      <w:pPr>
        <w:rPr>
          <w:rFonts w:ascii="Arial" w:hAnsi="Arial" w:cs="Arial"/>
          <w:b/>
          <w:bCs/>
        </w:rPr>
      </w:pPr>
    </w:p>
    <w:p w14:paraId="63A0EF80" w14:textId="77777777" w:rsidR="005552A7" w:rsidRPr="00434066" w:rsidRDefault="005552A7" w:rsidP="00907FE6">
      <w:pPr>
        <w:rPr>
          <w:rFonts w:ascii="Arial" w:hAnsi="Arial" w:cs="Arial"/>
          <w:b/>
          <w:bCs/>
        </w:rPr>
      </w:pPr>
    </w:p>
    <w:p w14:paraId="3010DAE4" w14:textId="77777777" w:rsidR="005552A7" w:rsidRPr="00434066" w:rsidRDefault="005552A7" w:rsidP="00907FE6">
      <w:pPr>
        <w:rPr>
          <w:rFonts w:ascii="Arial" w:hAnsi="Arial" w:cs="Arial"/>
          <w:b/>
          <w:bCs/>
        </w:rPr>
      </w:pPr>
    </w:p>
    <w:p w14:paraId="11AA2B0E" w14:textId="77777777" w:rsidR="005552A7" w:rsidRPr="00434066" w:rsidRDefault="005552A7" w:rsidP="00907FE6">
      <w:pPr>
        <w:rPr>
          <w:rFonts w:ascii="Arial" w:hAnsi="Arial" w:cs="Arial"/>
          <w:b/>
          <w:bCs/>
        </w:rPr>
      </w:pPr>
    </w:p>
    <w:p w14:paraId="484283D7" w14:textId="77777777" w:rsidR="005552A7" w:rsidRPr="00434066" w:rsidRDefault="005552A7" w:rsidP="00907FE6">
      <w:pPr>
        <w:rPr>
          <w:rFonts w:ascii="Arial" w:hAnsi="Arial" w:cs="Arial"/>
          <w:b/>
          <w:bCs/>
        </w:rPr>
      </w:pPr>
    </w:p>
    <w:p w14:paraId="3AC89B15" w14:textId="77777777" w:rsidR="005552A7" w:rsidRPr="00434066" w:rsidRDefault="005552A7" w:rsidP="00907FE6">
      <w:pPr>
        <w:rPr>
          <w:rFonts w:ascii="Arial" w:hAnsi="Arial" w:cs="Arial"/>
          <w:b/>
          <w:bCs/>
        </w:rPr>
      </w:pPr>
    </w:p>
    <w:p w14:paraId="3CF25583" w14:textId="77777777" w:rsidR="005552A7" w:rsidRPr="00434066" w:rsidRDefault="005552A7" w:rsidP="00907FE6">
      <w:pPr>
        <w:rPr>
          <w:rFonts w:ascii="Arial" w:hAnsi="Arial" w:cs="Arial"/>
          <w:b/>
          <w:bCs/>
        </w:rPr>
      </w:pPr>
    </w:p>
    <w:p w14:paraId="37C7571C" w14:textId="77777777" w:rsidR="005552A7" w:rsidRPr="00434066" w:rsidRDefault="005552A7" w:rsidP="00907FE6">
      <w:pPr>
        <w:rPr>
          <w:rFonts w:ascii="Arial" w:hAnsi="Arial" w:cs="Arial"/>
          <w:b/>
          <w:bCs/>
        </w:rPr>
      </w:pPr>
    </w:p>
    <w:p w14:paraId="7565A2D0" w14:textId="77777777" w:rsidR="005552A7" w:rsidRPr="00434066" w:rsidRDefault="005552A7" w:rsidP="00907FE6">
      <w:pPr>
        <w:rPr>
          <w:rFonts w:ascii="Arial" w:hAnsi="Arial" w:cs="Arial"/>
          <w:b/>
          <w:bCs/>
        </w:rPr>
      </w:pPr>
    </w:p>
    <w:p w14:paraId="5723F701" w14:textId="77777777" w:rsidR="005552A7" w:rsidRPr="00434066" w:rsidRDefault="005552A7" w:rsidP="00907FE6">
      <w:pPr>
        <w:rPr>
          <w:rFonts w:ascii="Arial" w:hAnsi="Arial" w:cs="Arial"/>
          <w:b/>
          <w:bCs/>
        </w:rPr>
      </w:pPr>
    </w:p>
    <w:p w14:paraId="19C7BB81" w14:textId="77777777" w:rsidR="005552A7" w:rsidRPr="00434066" w:rsidRDefault="005552A7" w:rsidP="00907FE6">
      <w:pPr>
        <w:rPr>
          <w:rFonts w:ascii="Arial" w:hAnsi="Arial" w:cs="Arial"/>
          <w:b/>
          <w:bCs/>
        </w:rPr>
      </w:pPr>
    </w:p>
    <w:p w14:paraId="1E710B0C" w14:textId="77777777" w:rsidR="005552A7" w:rsidRPr="00434066" w:rsidRDefault="005552A7" w:rsidP="00907FE6">
      <w:pPr>
        <w:rPr>
          <w:rFonts w:ascii="Arial" w:hAnsi="Arial" w:cs="Arial"/>
          <w:b/>
          <w:bCs/>
        </w:rPr>
      </w:pPr>
    </w:p>
    <w:p w14:paraId="71C19443" w14:textId="77777777" w:rsidR="005552A7" w:rsidRPr="00434066" w:rsidRDefault="005552A7" w:rsidP="00907FE6">
      <w:pPr>
        <w:rPr>
          <w:rFonts w:ascii="Arial" w:hAnsi="Arial" w:cs="Arial"/>
          <w:b/>
          <w:bCs/>
        </w:rPr>
      </w:pPr>
    </w:p>
    <w:p w14:paraId="2A61C46E" w14:textId="77777777" w:rsidR="005552A7" w:rsidRPr="00434066" w:rsidRDefault="005552A7" w:rsidP="00907FE6">
      <w:pPr>
        <w:rPr>
          <w:rFonts w:ascii="Arial" w:hAnsi="Arial" w:cs="Arial"/>
          <w:b/>
          <w:bCs/>
        </w:rPr>
      </w:pPr>
    </w:p>
    <w:p w14:paraId="03B96DA2" w14:textId="77777777" w:rsidR="005552A7" w:rsidRPr="00434066" w:rsidRDefault="005552A7" w:rsidP="00907FE6">
      <w:pPr>
        <w:rPr>
          <w:rFonts w:ascii="Arial" w:hAnsi="Arial" w:cs="Arial"/>
          <w:b/>
          <w:bCs/>
        </w:rPr>
      </w:pPr>
    </w:p>
    <w:p w14:paraId="7BAF7FC5" w14:textId="77777777" w:rsidR="005552A7" w:rsidRDefault="005552A7" w:rsidP="00907FE6">
      <w:pPr>
        <w:rPr>
          <w:rFonts w:ascii="Arial" w:hAnsi="Arial" w:cs="Arial"/>
          <w:b/>
          <w:bCs/>
        </w:rPr>
      </w:pPr>
    </w:p>
    <w:p w14:paraId="16C590F2" w14:textId="77777777" w:rsidR="005552A7" w:rsidRDefault="005552A7" w:rsidP="00907FE6">
      <w:pPr>
        <w:rPr>
          <w:rFonts w:ascii="Arial" w:hAnsi="Arial" w:cs="Arial"/>
          <w:b/>
          <w:bCs/>
        </w:rPr>
      </w:pPr>
    </w:p>
    <w:p w14:paraId="34564871" w14:textId="77777777" w:rsidR="005552A7" w:rsidRDefault="005552A7" w:rsidP="00907FE6">
      <w:pPr>
        <w:rPr>
          <w:rFonts w:ascii="Arial" w:hAnsi="Arial" w:cs="Arial"/>
          <w:b/>
          <w:bCs/>
        </w:rPr>
      </w:pPr>
    </w:p>
    <w:p w14:paraId="6D25D730" w14:textId="77777777" w:rsidR="005552A7" w:rsidRDefault="005552A7" w:rsidP="00907FE6">
      <w:pPr>
        <w:rPr>
          <w:rFonts w:ascii="Arial" w:hAnsi="Arial" w:cs="Arial"/>
          <w:b/>
          <w:bCs/>
        </w:rPr>
      </w:pPr>
    </w:p>
    <w:p w14:paraId="5FBD38DB" w14:textId="77777777" w:rsidR="005552A7" w:rsidRDefault="005552A7" w:rsidP="00907FE6">
      <w:pPr>
        <w:rPr>
          <w:rFonts w:ascii="Arial" w:hAnsi="Arial" w:cs="Arial"/>
          <w:b/>
          <w:bCs/>
        </w:rPr>
      </w:pPr>
    </w:p>
    <w:p w14:paraId="793B2377" w14:textId="77777777" w:rsidR="005552A7" w:rsidRDefault="005552A7" w:rsidP="00907FE6">
      <w:pPr>
        <w:rPr>
          <w:rFonts w:ascii="Arial" w:hAnsi="Arial" w:cs="Arial"/>
          <w:b/>
          <w:bCs/>
        </w:rPr>
      </w:pPr>
    </w:p>
    <w:p w14:paraId="6CCC7A5F" w14:textId="77777777" w:rsidR="005552A7" w:rsidRDefault="005552A7" w:rsidP="00907FE6">
      <w:pPr>
        <w:rPr>
          <w:rFonts w:ascii="Arial" w:hAnsi="Arial" w:cs="Arial"/>
          <w:b/>
          <w:bCs/>
        </w:rPr>
      </w:pPr>
    </w:p>
    <w:p w14:paraId="7B7F8F4F" w14:textId="77777777" w:rsidR="005552A7" w:rsidRDefault="005552A7" w:rsidP="00907FE6">
      <w:pPr>
        <w:rPr>
          <w:rFonts w:ascii="Arial" w:hAnsi="Arial" w:cs="Arial"/>
          <w:b/>
          <w:bCs/>
        </w:rPr>
      </w:pPr>
    </w:p>
    <w:p w14:paraId="67A9D331" w14:textId="77777777" w:rsidR="005552A7" w:rsidRDefault="005552A7" w:rsidP="00907FE6">
      <w:pPr>
        <w:rPr>
          <w:rFonts w:ascii="Arial" w:hAnsi="Arial" w:cs="Arial"/>
          <w:b/>
          <w:bCs/>
        </w:rPr>
      </w:pPr>
    </w:p>
    <w:p w14:paraId="7917E4A0" w14:textId="77777777" w:rsidR="006E6AB1" w:rsidRDefault="006E6AB1" w:rsidP="00907FE6">
      <w:pPr>
        <w:rPr>
          <w:rFonts w:ascii="Arial" w:hAnsi="Arial" w:cs="Arial"/>
          <w:b/>
          <w:bCs/>
        </w:rPr>
      </w:pPr>
    </w:p>
    <w:p w14:paraId="24AAC88F" w14:textId="77777777" w:rsidR="006E6AB1" w:rsidRDefault="006E6AB1" w:rsidP="00907FE6">
      <w:pPr>
        <w:rPr>
          <w:rFonts w:ascii="Arial" w:hAnsi="Arial" w:cs="Arial"/>
          <w:b/>
          <w:bCs/>
        </w:rPr>
      </w:pPr>
    </w:p>
    <w:p w14:paraId="46DCE84C" w14:textId="77777777" w:rsidR="006E6AB1" w:rsidRDefault="006E6AB1" w:rsidP="00907FE6">
      <w:pPr>
        <w:rPr>
          <w:rFonts w:ascii="Arial" w:hAnsi="Arial" w:cs="Arial"/>
          <w:b/>
          <w:bCs/>
        </w:rPr>
      </w:pPr>
    </w:p>
    <w:p w14:paraId="23C876FD" w14:textId="77777777" w:rsidR="006E6AB1" w:rsidRDefault="006E6AB1" w:rsidP="00907FE6">
      <w:pPr>
        <w:rPr>
          <w:rFonts w:ascii="Arial" w:hAnsi="Arial" w:cs="Arial"/>
          <w:b/>
          <w:bCs/>
        </w:rPr>
      </w:pPr>
    </w:p>
    <w:p w14:paraId="5C899768" w14:textId="77777777" w:rsidR="006E6AB1" w:rsidRDefault="006E6AB1" w:rsidP="00907FE6">
      <w:pPr>
        <w:rPr>
          <w:rFonts w:ascii="Arial" w:hAnsi="Arial" w:cs="Arial"/>
          <w:b/>
          <w:bCs/>
        </w:rPr>
      </w:pPr>
    </w:p>
    <w:p w14:paraId="25826645" w14:textId="77777777" w:rsidR="005552A7" w:rsidRDefault="005552A7" w:rsidP="00907FE6">
      <w:pPr>
        <w:rPr>
          <w:rFonts w:ascii="Arial" w:hAnsi="Arial" w:cs="Arial"/>
          <w:b/>
          <w:bCs/>
        </w:rPr>
      </w:pPr>
    </w:p>
    <w:p w14:paraId="169A37B7" w14:textId="77777777" w:rsidR="00C35D10" w:rsidRDefault="006E146E" w:rsidP="00C35D10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 xml:space="preserve">   </w:t>
      </w:r>
      <w:r w:rsidR="00C35D10" w:rsidRPr="004D3110">
        <w:rPr>
          <w:rFonts w:ascii="Arial" w:hAnsi="Arial" w:cs="Arial"/>
          <w:b/>
          <w:bCs/>
          <w:sz w:val="28"/>
        </w:rPr>
        <w:t>Uvod</w:t>
      </w:r>
    </w:p>
    <w:p w14:paraId="3558285F" w14:textId="77777777" w:rsidR="00581154" w:rsidRDefault="00581154" w:rsidP="00C35D10">
      <w:pPr>
        <w:rPr>
          <w:rFonts w:ascii="Arial" w:hAnsi="Arial" w:cs="Arial"/>
          <w:b/>
          <w:bCs/>
          <w:sz w:val="28"/>
        </w:rPr>
      </w:pPr>
    </w:p>
    <w:p w14:paraId="12118388" w14:textId="77777777" w:rsidR="00581154" w:rsidRPr="004D3110" w:rsidRDefault="00581154" w:rsidP="00C35D10">
      <w:pPr>
        <w:rPr>
          <w:rFonts w:ascii="Arial" w:hAnsi="Arial" w:cs="Arial"/>
          <w:b/>
          <w:bCs/>
          <w:sz w:val="28"/>
        </w:rPr>
      </w:pPr>
    </w:p>
    <w:p w14:paraId="44EFA2AA" w14:textId="77777777" w:rsidR="00336D77" w:rsidRDefault="00336D77" w:rsidP="00336D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Pr="006E4B07">
        <w:rPr>
          <w:rFonts w:ascii="Arial" w:hAnsi="Arial" w:cs="Arial"/>
        </w:rPr>
        <w:t>2</w:t>
      </w:r>
      <w:r w:rsidR="006E4B07" w:rsidRPr="006E4B07">
        <w:rPr>
          <w:rFonts w:ascii="Arial" w:hAnsi="Arial" w:cs="Arial"/>
        </w:rPr>
        <w:t>4</w:t>
      </w:r>
      <w:r w:rsidRPr="006E4B07">
        <w:rPr>
          <w:rFonts w:ascii="Arial" w:hAnsi="Arial" w:cs="Arial"/>
        </w:rPr>
        <w:t xml:space="preserve">. sjednici Nadzornog odbora Zračne luke Zadar d.o.o., održanoj </w:t>
      </w:r>
      <w:r w:rsidR="006E4B07" w:rsidRPr="006E4B07">
        <w:rPr>
          <w:rFonts w:ascii="Arial" w:hAnsi="Arial" w:cs="Arial"/>
        </w:rPr>
        <w:t>06</w:t>
      </w:r>
      <w:r w:rsidRPr="006E4B07">
        <w:rPr>
          <w:rFonts w:ascii="Arial" w:hAnsi="Arial" w:cs="Arial"/>
        </w:rPr>
        <w:t>.12.201</w:t>
      </w:r>
      <w:r w:rsidR="00DC6AE0" w:rsidRPr="006E4B07">
        <w:rPr>
          <w:rFonts w:ascii="Arial" w:hAnsi="Arial" w:cs="Arial"/>
        </w:rPr>
        <w:t>9</w:t>
      </w:r>
      <w:r w:rsidRPr="00DC6AE0">
        <w:rPr>
          <w:rFonts w:ascii="Arial" w:hAnsi="Arial" w:cs="Arial"/>
        </w:rPr>
        <w:t>. godine</w:t>
      </w:r>
      <w:r>
        <w:rPr>
          <w:rFonts w:ascii="Arial" w:hAnsi="Arial" w:cs="Arial"/>
        </w:rPr>
        <w:t xml:space="preserve"> usvojen je Godišnji plan Društva za 20</w:t>
      </w:r>
      <w:r w:rsidR="00DC6AE0">
        <w:rPr>
          <w:rFonts w:ascii="Arial" w:hAnsi="Arial" w:cs="Arial"/>
        </w:rPr>
        <w:t>20</w:t>
      </w:r>
      <w:r>
        <w:rPr>
          <w:rFonts w:ascii="Arial" w:hAnsi="Arial" w:cs="Arial"/>
        </w:rPr>
        <w:t>. godinu, koji se temeljio na: financijskim pokazateljima ostvarenim u razdoblju od siječnja do rujna 201</w:t>
      </w:r>
      <w:r w:rsidR="00DC6AE0">
        <w:rPr>
          <w:rFonts w:ascii="Arial" w:hAnsi="Arial" w:cs="Arial"/>
        </w:rPr>
        <w:t>9</w:t>
      </w:r>
      <w:r>
        <w:rPr>
          <w:rFonts w:ascii="Arial" w:hAnsi="Arial" w:cs="Arial"/>
        </w:rPr>
        <w:t>. godine, procjeni ostvarenja u razdoblju od listopada do prosinca 201</w:t>
      </w:r>
      <w:r w:rsidR="00DC6AE0">
        <w:rPr>
          <w:rFonts w:ascii="Arial" w:hAnsi="Arial" w:cs="Arial"/>
        </w:rPr>
        <w:t>9</w:t>
      </w:r>
      <w:r>
        <w:rPr>
          <w:rFonts w:ascii="Arial" w:hAnsi="Arial" w:cs="Arial"/>
        </w:rPr>
        <w:t>. godine, procijenjenom ostvarenju fizičkog obujma prometa u 201</w:t>
      </w:r>
      <w:r w:rsidR="00DC6AE0">
        <w:rPr>
          <w:rFonts w:ascii="Arial" w:hAnsi="Arial" w:cs="Arial"/>
        </w:rPr>
        <w:t>9</w:t>
      </w:r>
      <w:r>
        <w:rPr>
          <w:rFonts w:ascii="Arial" w:hAnsi="Arial" w:cs="Arial"/>
        </w:rPr>
        <w:t>. godini i nekim predvidivim parametrima vezanim za poslovanje u  20</w:t>
      </w:r>
      <w:r w:rsidR="00DC6AE0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. godini. </w:t>
      </w:r>
    </w:p>
    <w:p w14:paraId="38403EAE" w14:textId="77777777" w:rsidR="00336D77" w:rsidRDefault="00336D77" w:rsidP="00336D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Obzirom da je došlo do značajnijih izmjena u redu letenja za 20</w:t>
      </w:r>
      <w:r w:rsidR="00DC6AE0">
        <w:rPr>
          <w:rFonts w:ascii="Arial" w:hAnsi="Arial" w:cs="Arial"/>
        </w:rPr>
        <w:t>20</w:t>
      </w:r>
      <w:r>
        <w:rPr>
          <w:rFonts w:ascii="Arial" w:hAnsi="Arial" w:cs="Arial"/>
        </w:rPr>
        <w:t>. godinu, isti je revidiran.</w:t>
      </w:r>
    </w:p>
    <w:p w14:paraId="13B17AC5" w14:textId="77777777" w:rsidR="00336D77" w:rsidRDefault="00336D77" w:rsidP="00336D77">
      <w:pPr>
        <w:jc w:val="both"/>
        <w:rPr>
          <w:rFonts w:ascii="Arial" w:hAnsi="Arial" w:cs="Arial"/>
        </w:rPr>
      </w:pPr>
    </w:p>
    <w:p w14:paraId="1ABF9E14" w14:textId="77777777" w:rsidR="00336D77" w:rsidRPr="00C4664F" w:rsidRDefault="00336D77" w:rsidP="00336D77">
      <w:pPr>
        <w:jc w:val="both"/>
        <w:rPr>
          <w:rFonts w:ascii="Arial" w:hAnsi="Arial" w:cs="Arial"/>
        </w:rPr>
      </w:pPr>
      <w:r w:rsidRPr="00C4664F">
        <w:rPr>
          <w:rFonts w:ascii="Arial" w:hAnsi="Arial" w:cs="Arial"/>
        </w:rPr>
        <w:t>Godišnji plan Društva za 20</w:t>
      </w:r>
      <w:r w:rsidR="00DC6AE0">
        <w:rPr>
          <w:rFonts w:ascii="Arial" w:hAnsi="Arial" w:cs="Arial"/>
        </w:rPr>
        <w:t>20</w:t>
      </w:r>
      <w:r w:rsidRPr="00C4664F">
        <w:rPr>
          <w:rFonts w:ascii="Arial" w:hAnsi="Arial" w:cs="Arial"/>
        </w:rPr>
        <w:t>. godinu temelji se na financijskim pokazateljima ostvarenim u 201</w:t>
      </w:r>
      <w:r w:rsidR="00DC6AE0">
        <w:rPr>
          <w:rFonts w:ascii="Arial" w:hAnsi="Arial" w:cs="Arial"/>
        </w:rPr>
        <w:t>9</w:t>
      </w:r>
      <w:r w:rsidRPr="00C4664F">
        <w:rPr>
          <w:rFonts w:ascii="Arial" w:hAnsi="Arial" w:cs="Arial"/>
        </w:rPr>
        <w:t>. godini,  na ostvarenom fizičkom obujmu prometa u 201</w:t>
      </w:r>
      <w:r w:rsidR="00DC6AE0">
        <w:rPr>
          <w:rFonts w:ascii="Arial" w:hAnsi="Arial" w:cs="Arial"/>
        </w:rPr>
        <w:t>9</w:t>
      </w:r>
      <w:r w:rsidRPr="00C4664F">
        <w:rPr>
          <w:rFonts w:ascii="Arial" w:hAnsi="Arial" w:cs="Arial"/>
        </w:rPr>
        <w:t>. godini i na nekim predvidivim parametrima vezanim za poslovanje u  20</w:t>
      </w:r>
      <w:r w:rsidR="00DC6AE0">
        <w:rPr>
          <w:rFonts w:ascii="Arial" w:hAnsi="Arial" w:cs="Arial"/>
        </w:rPr>
        <w:t>20</w:t>
      </w:r>
      <w:r w:rsidRPr="00C4664F">
        <w:rPr>
          <w:rFonts w:ascii="Arial" w:hAnsi="Arial" w:cs="Arial"/>
        </w:rPr>
        <w:t>. godini, kao i na temelju globalne procjene situacije u zračnom prometu .</w:t>
      </w:r>
    </w:p>
    <w:p w14:paraId="442015D2" w14:textId="77777777" w:rsidR="00336D77" w:rsidRDefault="00336D77" w:rsidP="00336D77">
      <w:pPr>
        <w:jc w:val="both"/>
        <w:rPr>
          <w:rFonts w:ascii="Arial" w:hAnsi="Arial" w:cs="Arial"/>
        </w:rPr>
      </w:pPr>
    </w:p>
    <w:p w14:paraId="1DF1E7BE" w14:textId="77777777" w:rsidR="00DC6AE0" w:rsidRPr="00DC6AE0" w:rsidRDefault="00DC6AE0" w:rsidP="00DC6AE0">
      <w:pPr>
        <w:jc w:val="both"/>
        <w:rPr>
          <w:rFonts w:ascii="Arial" w:hAnsi="Arial" w:cs="Arial"/>
          <w:b/>
          <w:bCs/>
        </w:rPr>
      </w:pPr>
      <w:bookmarkStart w:id="1" w:name="_Hlk39664129"/>
      <w:r w:rsidRPr="00DC6AE0">
        <w:rPr>
          <w:rFonts w:ascii="Arial" w:hAnsi="Arial" w:cs="Arial"/>
          <w:b/>
          <w:bCs/>
        </w:rPr>
        <w:t xml:space="preserve">Zbog novonastalih izvanrednih okolnosti epidemijskog i </w:t>
      </w:r>
      <w:proofErr w:type="spellStart"/>
      <w:r w:rsidRPr="00DC6AE0">
        <w:rPr>
          <w:rFonts w:ascii="Arial" w:hAnsi="Arial" w:cs="Arial"/>
          <w:b/>
          <w:bCs/>
        </w:rPr>
        <w:t>pandemijskog</w:t>
      </w:r>
      <w:proofErr w:type="spellEnd"/>
      <w:r w:rsidRPr="00DC6AE0">
        <w:rPr>
          <w:rFonts w:ascii="Arial" w:hAnsi="Arial" w:cs="Arial"/>
          <w:b/>
          <w:bCs/>
        </w:rPr>
        <w:t xml:space="preserve"> širenja bolesti COVID-19, od 22. ožujka 2020. godine u Zračnoj luci Zadar d.o.o. ne odvija se redovni linijski zračni promet i ne ostvaruju se prihodi od osnovne djelatnosti.</w:t>
      </w:r>
    </w:p>
    <w:p w14:paraId="64541E51" w14:textId="77777777" w:rsidR="00DC6AE0" w:rsidRPr="00DC6AE0" w:rsidRDefault="00DC6AE0" w:rsidP="00DC6AE0">
      <w:pPr>
        <w:jc w:val="both"/>
        <w:rPr>
          <w:rFonts w:ascii="Arial" w:hAnsi="Arial" w:cs="Arial"/>
          <w:b/>
          <w:bCs/>
        </w:rPr>
      </w:pPr>
    </w:p>
    <w:p w14:paraId="0A1BEF68" w14:textId="77777777" w:rsidR="00DC6AE0" w:rsidRPr="00DC6AE0" w:rsidRDefault="00DC6AE0" w:rsidP="00DC6A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Godišnji plan Društva </w:t>
      </w:r>
      <w:r w:rsidRPr="00DC6AE0">
        <w:rPr>
          <w:rFonts w:ascii="Arial" w:hAnsi="Arial" w:cs="Arial"/>
        </w:rPr>
        <w:t xml:space="preserve">napravljen je na temelju pretpostavke da od lipnja 2020.g. Zračna luka Zadar d.o.o. počinje ponovno obavljati svoju osnovnu djelatnost, što je vrlo neizvjesno i predstavlja ograničavajući čimbenik pri planiranju poslovanja u 2020. godini. </w:t>
      </w:r>
    </w:p>
    <w:p w14:paraId="6CBC246C" w14:textId="77777777" w:rsidR="00DC6AE0" w:rsidRPr="00DC6AE0" w:rsidRDefault="00DC6AE0" w:rsidP="00DC6AE0">
      <w:pPr>
        <w:jc w:val="both"/>
        <w:rPr>
          <w:rFonts w:ascii="Arial" w:hAnsi="Arial" w:cs="Arial"/>
        </w:rPr>
      </w:pPr>
    </w:p>
    <w:p w14:paraId="08CE338E" w14:textId="77777777" w:rsidR="00DC6AE0" w:rsidRPr="00DC6AE0" w:rsidRDefault="00DC6AE0" w:rsidP="00DC6AE0">
      <w:pPr>
        <w:jc w:val="both"/>
        <w:rPr>
          <w:rFonts w:ascii="Arial" w:hAnsi="Arial" w:cs="Arial"/>
        </w:rPr>
      </w:pPr>
      <w:r w:rsidRPr="00DC6AE0">
        <w:rPr>
          <w:rFonts w:ascii="Arial" w:hAnsi="Arial" w:cs="Arial"/>
        </w:rPr>
        <w:t xml:space="preserve">U 2020. godini očekuje se značajan pad prihoda zbog novonastalih izvanrednih okolnosti epidemijskog i </w:t>
      </w:r>
      <w:proofErr w:type="spellStart"/>
      <w:r w:rsidRPr="00DC6AE0">
        <w:rPr>
          <w:rFonts w:ascii="Arial" w:hAnsi="Arial" w:cs="Arial"/>
        </w:rPr>
        <w:t>pandemijskog</w:t>
      </w:r>
      <w:proofErr w:type="spellEnd"/>
      <w:r w:rsidRPr="00DC6AE0">
        <w:rPr>
          <w:rFonts w:ascii="Arial" w:hAnsi="Arial" w:cs="Arial"/>
        </w:rPr>
        <w:t xml:space="preserve"> širenja bolesti COVID-19</w:t>
      </w:r>
      <w:r>
        <w:rPr>
          <w:rFonts w:ascii="Arial" w:hAnsi="Arial" w:cs="Arial"/>
        </w:rPr>
        <w:t>.</w:t>
      </w:r>
    </w:p>
    <w:p w14:paraId="699C8CD9" w14:textId="77777777" w:rsidR="00336D77" w:rsidRPr="00DC6AE0" w:rsidRDefault="00336D77" w:rsidP="00174D21">
      <w:pPr>
        <w:jc w:val="both"/>
        <w:rPr>
          <w:rFonts w:ascii="Arial" w:hAnsi="Arial" w:cs="Arial"/>
        </w:rPr>
      </w:pPr>
    </w:p>
    <w:p w14:paraId="35D45EDD" w14:textId="77777777" w:rsidR="00DC6AE0" w:rsidRPr="00DC6AE0" w:rsidRDefault="00DC6AE0" w:rsidP="00DC6AE0">
      <w:pPr>
        <w:jc w:val="both"/>
        <w:rPr>
          <w:rFonts w:ascii="Arial" w:hAnsi="Arial" w:cs="Arial"/>
        </w:rPr>
      </w:pPr>
      <w:r w:rsidRPr="00DC6AE0">
        <w:rPr>
          <w:rFonts w:ascii="Arial" w:hAnsi="Arial" w:cs="Arial"/>
        </w:rPr>
        <w:t xml:space="preserve">Pod pretpostavkom da se cjelokupna situacija počne normalizirati i od lipnja 2020.g. počne odvijati redovni linijski zračni promet, Zračna luka Zadar će u 2020. godini </w:t>
      </w:r>
      <w:r w:rsidRPr="00DC6AE0">
        <w:rPr>
          <w:rFonts w:ascii="Arial" w:hAnsi="Arial" w:cs="Arial"/>
          <w:b/>
          <w:bCs/>
        </w:rPr>
        <w:t>iskazati gubitak u iznosu od 19.815.180 kn.</w:t>
      </w:r>
      <w:r w:rsidRPr="00DC6AE0">
        <w:rPr>
          <w:rFonts w:ascii="Arial" w:hAnsi="Arial" w:cs="Arial"/>
        </w:rPr>
        <w:t xml:space="preserve"> </w:t>
      </w:r>
    </w:p>
    <w:bookmarkEnd w:id="1"/>
    <w:p w14:paraId="2F480BB1" w14:textId="77777777" w:rsidR="00DC6AE0" w:rsidRPr="00DC6AE0" w:rsidRDefault="00DC6AE0" w:rsidP="00DC6AE0">
      <w:pPr>
        <w:jc w:val="both"/>
        <w:rPr>
          <w:rFonts w:ascii="Arial" w:hAnsi="Arial" w:cs="Arial"/>
        </w:rPr>
      </w:pPr>
    </w:p>
    <w:p w14:paraId="79F5631C" w14:textId="77777777" w:rsidR="00DC6AE0" w:rsidRPr="00DC6AE0" w:rsidRDefault="00DC6AE0" w:rsidP="00DC6AE0">
      <w:pPr>
        <w:jc w:val="both"/>
        <w:rPr>
          <w:rFonts w:ascii="Arial" w:hAnsi="Arial" w:cs="Arial"/>
        </w:rPr>
      </w:pPr>
      <w:r w:rsidRPr="00DC6AE0">
        <w:rPr>
          <w:rFonts w:ascii="Arial" w:hAnsi="Arial" w:cs="Arial"/>
        </w:rPr>
        <w:t>Pod istom prethodno navedenom pretpostavkom, planirani promet putnika iznosi 376.306 putnika, što je za 53% manje od ostvarenog broja putnika u 2019.g. (801.349) .</w:t>
      </w:r>
    </w:p>
    <w:p w14:paraId="55E812E5" w14:textId="77777777" w:rsidR="00DC6AE0" w:rsidRPr="00DC6AE0" w:rsidRDefault="00DC6AE0" w:rsidP="00DC6AE0">
      <w:pPr>
        <w:jc w:val="both"/>
        <w:rPr>
          <w:rFonts w:ascii="Arial" w:hAnsi="Arial" w:cs="Arial"/>
        </w:rPr>
      </w:pPr>
    </w:p>
    <w:p w14:paraId="4329C06B" w14:textId="77777777" w:rsidR="00DC6AE0" w:rsidRPr="00DC6AE0" w:rsidRDefault="00DC6AE0" w:rsidP="00DC6AE0">
      <w:pPr>
        <w:jc w:val="both"/>
        <w:rPr>
          <w:rFonts w:ascii="Arial" w:hAnsi="Arial" w:cs="Arial"/>
        </w:rPr>
      </w:pPr>
      <w:r w:rsidRPr="00DC6AE0">
        <w:rPr>
          <w:rFonts w:ascii="Arial" w:hAnsi="Arial" w:cs="Arial"/>
        </w:rPr>
        <w:t xml:space="preserve">U cilju minimiziranja negativnih utjecaja na poslovanje, odnosno kako likvidnost </w:t>
      </w:r>
      <w:r w:rsidR="00797818">
        <w:rPr>
          <w:rFonts w:ascii="Arial" w:hAnsi="Arial" w:cs="Arial"/>
        </w:rPr>
        <w:t>i</w:t>
      </w:r>
      <w:r w:rsidRPr="00DC6AE0">
        <w:rPr>
          <w:rFonts w:ascii="Arial" w:hAnsi="Arial" w:cs="Arial"/>
        </w:rPr>
        <w:t xml:space="preserve"> kontinuitet poslovanja uslijed trenutnih okolnosti ne bi postali upitni, Zračna luka Zadar je već sada:</w:t>
      </w:r>
    </w:p>
    <w:p w14:paraId="33C7B1EC" w14:textId="77777777" w:rsidR="00DC6AE0" w:rsidRPr="00DC6AE0" w:rsidRDefault="00DC6AE0" w:rsidP="00DC6AE0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DC6AE0">
        <w:rPr>
          <w:rFonts w:ascii="Arial" w:hAnsi="Arial" w:cs="Arial"/>
        </w:rPr>
        <w:t xml:space="preserve">Reducirala i eliminirala sve rashode koji nisu ključni za redovno poslovanje u sadašnjim uvjetima. </w:t>
      </w:r>
    </w:p>
    <w:p w14:paraId="0F01778A" w14:textId="77777777" w:rsidR="00DC6AE0" w:rsidRPr="00DC6AE0" w:rsidRDefault="00DC6AE0" w:rsidP="00DC6AE0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DC6AE0">
        <w:rPr>
          <w:rFonts w:ascii="Arial" w:hAnsi="Arial" w:cs="Arial"/>
        </w:rPr>
        <w:t xml:space="preserve">Prilagođeni su planovi javne nabave sukladno točki 1. </w:t>
      </w:r>
    </w:p>
    <w:p w14:paraId="4653A394" w14:textId="77777777" w:rsidR="00DC6AE0" w:rsidRPr="00DC6AE0" w:rsidRDefault="00DC6AE0" w:rsidP="00DC6AE0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bookmarkStart w:id="2" w:name="_Hlk39659846"/>
      <w:r w:rsidRPr="00DC6AE0">
        <w:rPr>
          <w:rFonts w:ascii="Arial" w:hAnsi="Arial" w:cs="Arial"/>
        </w:rPr>
        <w:t xml:space="preserve">Reducirana su materijalna prava zaposlenika iz Kolektivnog ugovora, tako što je ukinut regres, otpremnine, božićnica i jubilarne nagrade. </w:t>
      </w:r>
    </w:p>
    <w:bookmarkEnd w:id="2"/>
    <w:p w14:paraId="11B73252" w14:textId="77777777" w:rsidR="00DC6AE0" w:rsidRPr="00DC6AE0" w:rsidRDefault="00DC6AE0" w:rsidP="00DC6AE0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DC6AE0">
        <w:rPr>
          <w:rFonts w:ascii="Arial" w:hAnsi="Arial" w:cs="Arial"/>
        </w:rPr>
        <w:t>Obustavljene su isplate donacija i sponzorstva.</w:t>
      </w:r>
    </w:p>
    <w:p w14:paraId="3C122731" w14:textId="77777777" w:rsidR="00DC6AE0" w:rsidRPr="00DC6AE0" w:rsidRDefault="00DC6AE0" w:rsidP="00DC6AE0">
      <w:pPr>
        <w:jc w:val="both"/>
        <w:rPr>
          <w:rFonts w:ascii="Arial" w:hAnsi="Arial" w:cs="Arial"/>
        </w:rPr>
      </w:pPr>
    </w:p>
    <w:p w14:paraId="1F764D82" w14:textId="77777777" w:rsidR="00DC6AE0" w:rsidRPr="00DC6AE0" w:rsidRDefault="00DC6AE0" w:rsidP="00DC6AE0">
      <w:pPr>
        <w:jc w:val="both"/>
        <w:rPr>
          <w:rFonts w:ascii="Arial" w:hAnsi="Arial" w:cs="Arial"/>
        </w:rPr>
      </w:pPr>
      <w:r w:rsidRPr="00DC6AE0">
        <w:rPr>
          <w:rFonts w:ascii="Arial" w:hAnsi="Arial" w:cs="Arial"/>
        </w:rPr>
        <w:t>U slučaju dodatnih promjena i produljenja izvanrednih okolnosti kojima bi se dodatno smanjio poslovni rezultat, dodatno će se prilagoditi aktivnosti Uprave novonastaloj situaciji</w:t>
      </w:r>
      <w:r w:rsidR="00EE62B8">
        <w:rPr>
          <w:rFonts w:ascii="Arial" w:hAnsi="Arial" w:cs="Arial"/>
        </w:rPr>
        <w:t>.</w:t>
      </w:r>
    </w:p>
    <w:p w14:paraId="18882B60" w14:textId="77777777" w:rsidR="005F1735" w:rsidRDefault="005F1735" w:rsidP="005F1735">
      <w:pPr>
        <w:rPr>
          <w:rFonts w:ascii="Arial" w:hAnsi="Arial" w:cs="Arial"/>
        </w:rPr>
      </w:pPr>
    </w:p>
    <w:p w14:paraId="3AF4CFBA" w14:textId="77777777" w:rsidR="00DC6AE0" w:rsidRDefault="00DC6AE0" w:rsidP="005F1735">
      <w:pPr>
        <w:rPr>
          <w:rFonts w:ascii="Arial" w:hAnsi="Arial" w:cs="Arial"/>
        </w:rPr>
      </w:pPr>
    </w:p>
    <w:p w14:paraId="5CD1E1D8" w14:textId="77777777" w:rsidR="00DC6AE0" w:rsidRDefault="00DC6AE0" w:rsidP="005F1735">
      <w:pPr>
        <w:rPr>
          <w:rFonts w:ascii="Arial" w:hAnsi="Arial" w:cs="Arial"/>
        </w:rPr>
      </w:pPr>
    </w:p>
    <w:p w14:paraId="7AD1FC0C" w14:textId="77777777" w:rsidR="00DC6AE0" w:rsidRDefault="00DC6AE0" w:rsidP="005F1735">
      <w:pPr>
        <w:rPr>
          <w:rFonts w:ascii="Arial" w:hAnsi="Arial" w:cs="Arial"/>
        </w:rPr>
      </w:pPr>
    </w:p>
    <w:p w14:paraId="64BF5DBB" w14:textId="77777777" w:rsidR="00581154" w:rsidRPr="00EE62B8" w:rsidRDefault="00581154" w:rsidP="00581154">
      <w:pPr>
        <w:rPr>
          <w:rFonts w:ascii="Arial" w:hAnsi="Arial" w:cs="Arial"/>
        </w:rPr>
      </w:pPr>
      <w:r w:rsidRPr="00EE62B8">
        <w:rPr>
          <w:rFonts w:ascii="Arial" w:hAnsi="Arial" w:cs="Arial"/>
        </w:rPr>
        <w:lastRenderedPageBreak/>
        <w:t>Osnovne smjernice poslovanja u 20</w:t>
      </w:r>
      <w:r w:rsidR="00174D21" w:rsidRPr="00EE62B8">
        <w:rPr>
          <w:rFonts w:ascii="Arial" w:hAnsi="Arial" w:cs="Arial"/>
        </w:rPr>
        <w:t>20</w:t>
      </w:r>
      <w:r w:rsidRPr="00EE62B8">
        <w:rPr>
          <w:rFonts w:ascii="Arial" w:hAnsi="Arial" w:cs="Arial"/>
        </w:rPr>
        <w:t>. godini bile bi:</w:t>
      </w:r>
    </w:p>
    <w:p w14:paraId="1C7BB510" w14:textId="77777777" w:rsidR="00581154" w:rsidRPr="00EE62B8" w:rsidRDefault="00581154" w:rsidP="00581154">
      <w:pPr>
        <w:rPr>
          <w:rFonts w:ascii="Arial" w:hAnsi="Arial" w:cs="Arial"/>
        </w:rPr>
      </w:pPr>
    </w:p>
    <w:p w14:paraId="50DDF064" w14:textId="77777777" w:rsidR="00581154" w:rsidRPr="00EE62B8" w:rsidRDefault="00581154" w:rsidP="00581154">
      <w:pPr>
        <w:numPr>
          <w:ilvl w:val="0"/>
          <w:numId w:val="15"/>
        </w:numPr>
        <w:rPr>
          <w:rFonts w:ascii="Arial" w:hAnsi="Arial" w:cs="Arial"/>
        </w:rPr>
      </w:pPr>
      <w:r w:rsidRPr="00EE62B8">
        <w:rPr>
          <w:rFonts w:ascii="Arial" w:hAnsi="Arial" w:cs="Arial"/>
        </w:rPr>
        <w:t xml:space="preserve">fizički obujam prometa zrakoplova </w:t>
      </w:r>
      <w:r w:rsidR="00E42D54">
        <w:rPr>
          <w:rFonts w:ascii="Arial" w:hAnsi="Arial" w:cs="Arial"/>
        </w:rPr>
        <w:t xml:space="preserve">manji </w:t>
      </w:r>
      <w:r w:rsidRPr="00EE62B8">
        <w:rPr>
          <w:rFonts w:ascii="Arial" w:hAnsi="Arial" w:cs="Arial"/>
        </w:rPr>
        <w:t xml:space="preserve">za </w:t>
      </w:r>
      <w:r w:rsidR="004B465C" w:rsidRPr="00EE62B8">
        <w:rPr>
          <w:rFonts w:ascii="Arial" w:hAnsi="Arial" w:cs="Arial"/>
          <w:b/>
        </w:rPr>
        <w:t>55</w:t>
      </w:r>
      <w:r w:rsidRPr="00EE62B8">
        <w:rPr>
          <w:rFonts w:ascii="Arial" w:hAnsi="Arial" w:cs="Arial"/>
          <w:b/>
        </w:rPr>
        <w:t>%</w:t>
      </w:r>
      <w:r w:rsidR="00E42D54">
        <w:rPr>
          <w:rFonts w:ascii="Arial" w:hAnsi="Arial" w:cs="Arial"/>
        </w:rPr>
        <w:t xml:space="preserve"> </w:t>
      </w:r>
      <w:r w:rsidRPr="00EE62B8">
        <w:rPr>
          <w:rFonts w:ascii="Arial" w:hAnsi="Arial" w:cs="Arial"/>
        </w:rPr>
        <w:t>od  201</w:t>
      </w:r>
      <w:r w:rsidR="002C1FCC" w:rsidRPr="00EE62B8">
        <w:rPr>
          <w:rFonts w:ascii="Arial" w:hAnsi="Arial" w:cs="Arial"/>
        </w:rPr>
        <w:t>9</w:t>
      </w:r>
      <w:r w:rsidRPr="00EE62B8">
        <w:rPr>
          <w:rFonts w:ascii="Arial" w:hAnsi="Arial" w:cs="Arial"/>
        </w:rPr>
        <w:t>. godine</w:t>
      </w:r>
    </w:p>
    <w:p w14:paraId="6D5C1467" w14:textId="77777777" w:rsidR="00581154" w:rsidRPr="00EE62B8" w:rsidRDefault="00581154" w:rsidP="00581154">
      <w:pPr>
        <w:numPr>
          <w:ilvl w:val="0"/>
          <w:numId w:val="15"/>
        </w:numPr>
        <w:rPr>
          <w:rFonts w:ascii="Arial" w:hAnsi="Arial" w:cs="Arial"/>
        </w:rPr>
      </w:pPr>
      <w:r w:rsidRPr="00EE62B8">
        <w:rPr>
          <w:rFonts w:ascii="Arial" w:hAnsi="Arial" w:cs="Arial"/>
        </w:rPr>
        <w:t>fizički obujam prometa putnika</w:t>
      </w:r>
      <w:r w:rsidR="00E42D54">
        <w:rPr>
          <w:rFonts w:ascii="Arial" w:hAnsi="Arial" w:cs="Arial"/>
        </w:rPr>
        <w:t xml:space="preserve"> manji </w:t>
      </w:r>
      <w:r w:rsidRPr="00EE62B8">
        <w:rPr>
          <w:rFonts w:ascii="Arial" w:hAnsi="Arial" w:cs="Arial"/>
        </w:rPr>
        <w:t xml:space="preserve">za </w:t>
      </w:r>
      <w:r w:rsidR="004B465C" w:rsidRPr="00EE62B8">
        <w:rPr>
          <w:rFonts w:ascii="Arial" w:hAnsi="Arial" w:cs="Arial"/>
          <w:b/>
        </w:rPr>
        <w:t>53</w:t>
      </w:r>
      <w:r w:rsidRPr="00EE62B8">
        <w:rPr>
          <w:rFonts w:ascii="Arial" w:hAnsi="Arial" w:cs="Arial"/>
          <w:b/>
        </w:rPr>
        <w:t>%</w:t>
      </w:r>
      <w:r w:rsidR="00E42D54">
        <w:rPr>
          <w:rFonts w:ascii="Arial" w:hAnsi="Arial" w:cs="Arial"/>
        </w:rPr>
        <w:t xml:space="preserve"> </w:t>
      </w:r>
      <w:r w:rsidRPr="00EE62B8">
        <w:rPr>
          <w:rFonts w:ascii="Arial" w:hAnsi="Arial" w:cs="Arial"/>
        </w:rPr>
        <w:t>od 201</w:t>
      </w:r>
      <w:r w:rsidR="002C1FCC" w:rsidRPr="00EE62B8">
        <w:rPr>
          <w:rFonts w:ascii="Arial" w:hAnsi="Arial" w:cs="Arial"/>
        </w:rPr>
        <w:t>9</w:t>
      </w:r>
      <w:r w:rsidRPr="00EE62B8">
        <w:rPr>
          <w:rFonts w:ascii="Arial" w:hAnsi="Arial" w:cs="Arial"/>
        </w:rPr>
        <w:t>.</w:t>
      </w:r>
      <w:r w:rsidR="00CE4A23" w:rsidRPr="00EE62B8">
        <w:rPr>
          <w:rFonts w:ascii="Arial" w:hAnsi="Arial" w:cs="Arial"/>
        </w:rPr>
        <w:t xml:space="preserve"> </w:t>
      </w:r>
      <w:r w:rsidRPr="00EE62B8">
        <w:rPr>
          <w:rFonts w:ascii="Arial" w:hAnsi="Arial" w:cs="Arial"/>
        </w:rPr>
        <w:t>godine</w:t>
      </w:r>
    </w:p>
    <w:p w14:paraId="008798BA" w14:textId="77777777" w:rsidR="002879C3" w:rsidRPr="00E42D54" w:rsidRDefault="002879C3" w:rsidP="00581154">
      <w:pPr>
        <w:numPr>
          <w:ilvl w:val="0"/>
          <w:numId w:val="15"/>
        </w:numPr>
        <w:rPr>
          <w:rFonts w:ascii="Arial" w:hAnsi="Arial" w:cs="Arial"/>
        </w:rPr>
      </w:pPr>
      <w:r w:rsidRPr="00E42D54">
        <w:rPr>
          <w:rFonts w:ascii="Arial" w:hAnsi="Arial" w:cs="Arial"/>
        </w:rPr>
        <w:t xml:space="preserve">ukupni prihodi </w:t>
      </w:r>
      <w:r w:rsidR="00E42D54">
        <w:rPr>
          <w:rFonts w:ascii="Arial" w:hAnsi="Arial" w:cs="Arial"/>
        </w:rPr>
        <w:t xml:space="preserve">manji </w:t>
      </w:r>
      <w:r w:rsidRPr="00E42D54">
        <w:rPr>
          <w:rFonts w:ascii="Arial" w:hAnsi="Arial" w:cs="Arial"/>
        </w:rPr>
        <w:t xml:space="preserve">za </w:t>
      </w:r>
      <w:r w:rsidR="004B465C" w:rsidRPr="00E42D54">
        <w:rPr>
          <w:rFonts w:ascii="Arial" w:hAnsi="Arial" w:cs="Arial"/>
          <w:b/>
          <w:bCs/>
        </w:rPr>
        <w:t>55%</w:t>
      </w:r>
      <w:r w:rsidR="00E42D54">
        <w:rPr>
          <w:rFonts w:ascii="Arial" w:hAnsi="Arial" w:cs="Arial"/>
          <w:b/>
          <w:bCs/>
        </w:rPr>
        <w:t xml:space="preserve"> </w:t>
      </w:r>
      <w:r w:rsidR="004B465C" w:rsidRPr="00E42D54">
        <w:rPr>
          <w:rFonts w:ascii="Arial" w:hAnsi="Arial" w:cs="Arial"/>
        </w:rPr>
        <w:t>od</w:t>
      </w:r>
      <w:r w:rsidRPr="00E42D54">
        <w:rPr>
          <w:rFonts w:ascii="Arial" w:hAnsi="Arial" w:cs="Arial"/>
        </w:rPr>
        <w:t xml:space="preserve"> 2019. godine</w:t>
      </w:r>
    </w:p>
    <w:p w14:paraId="6CFABADC" w14:textId="77777777" w:rsidR="002879C3" w:rsidRPr="00D01070" w:rsidRDefault="002879C3" w:rsidP="002879C3">
      <w:pPr>
        <w:numPr>
          <w:ilvl w:val="0"/>
          <w:numId w:val="15"/>
        </w:numPr>
        <w:rPr>
          <w:rFonts w:ascii="Arial" w:hAnsi="Arial" w:cs="Arial"/>
        </w:rPr>
      </w:pPr>
      <w:r w:rsidRPr="00D01070">
        <w:rPr>
          <w:rFonts w:ascii="Arial" w:hAnsi="Arial" w:cs="Arial"/>
        </w:rPr>
        <w:t xml:space="preserve">ukupni rashodi </w:t>
      </w:r>
      <w:r w:rsidR="00E42D54" w:rsidRPr="00D01070">
        <w:rPr>
          <w:rFonts w:ascii="Arial" w:hAnsi="Arial" w:cs="Arial"/>
        </w:rPr>
        <w:t xml:space="preserve">manji </w:t>
      </w:r>
      <w:r w:rsidRPr="00D01070">
        <w:rPr>
          <w:rFonts w:ascii="Arial" w:hAnsi="Arial" w:cs="Arial"/>
        </w:rPr>
        <w:t xml:space="preserve">za </w:t>
      </w:r>
      <w:r w:rsidRPr="00D01070">
        <w:rPr>
          <w:rFonts w:ascii="Arial" w:hAnsi="Arial" w:cs="Arial"/>
          <w:b/>
          <w:bCs/>
        </w:rPr>
        <w:t>2</w:t>
      </w:r>
      <w:r w:rsidR="00D01070" w:rsidRPr="00D01070">
        <w:rPr>
          <w:rFonts w:ascii="Arial" w:hAnsi="Arial" w:cs="Arial"/>
          <w:b/>
          <w:bCs/>
        </w:rPr>
        <w:t>4</w:t>
      </w:r>
      <w:r w:rsidRPr="00D01070">
        <w:rPr>
          <w:rFonts w:ascii="Arial" w:hAnsi="Arial" w:cs="Arial"/>
          <w:b/>
          <w:bCs/>
        </w:rPr>
        <w:t>%</w:t>
      </w:r>
      <w:r w:rsidR="00D01070" w:rsidRPr="00D01070">
        <w:rPr>
          <w:rFonts w:ascii="Arial" w:hAnsi="Arial" w:cs="Arial"/>
          <w:b/>
          <w:bCs/>
        </w:rPr>
        <w:t xml:space="preserve"> </w:t>
      </w:r>
      <w:r w:rsidRPr="00D01070">
        <w:rPr>
          <w:rFonts w:ascii="Arial" w:hAnsi="Arial" w:cs="Arial"/>
        </w:rPr>
        <w:t>od 2019. godine</w:t>
      </w:r>
    </w:p>
    <w:p w14:paraId="69DF78F7" w14:textId="77777777" w:rsidR="002879C3" w:rsidRPr="00D01070" w:rsidRDefault="00D01070" w:rsidP="002879C3">
      <w:pPr>
        <w:numPr>
          <w:ilvl w:val="0"/>
          <w:numId w:val="15"/>
        </w:numPr>
        <w:rPr>
          <w:rFonts w:ascii="Arial" w:hAnsi="Arial" w:cs="Arial"/>
        </w:rPr>
      </w:pPr>
      <w:r w:rsidRPr="00D01070">
        <w:rPr>
          <w:rFonts w:ascii="Arial" w:hAnsi="Arial" w:cs="Arial"/>
        </w:rPr>
        <w:t>gubitak u iznosu od 19.815.180 kn</w:t>
      </w:r>
    </w:p>
    <w:p w14:paraId="3D308874" w14:textId="77777777" w:rsidR="00581154" w:rsidRPr="00D01070" w:rsidRDefault="00581154" w:rsidP="00581154">
      <w:pPr>
        <w:numPr>
          <w:ilvl w:val="0"/>
          <w:numId w:val="15"/>
        </w:numPr>
        <w:rPr>
          <w:rFonts w:ascii="Arial" w:hAnsi="Arial" w:cs="Arial"/>
        </w:rPr>
      </w:pPr>
      <w:r w:rsidRPr="00D01070">
        <w:rPr>
          <w:rFonts w:ascii="Arial" w:hAnsi="Arial" w:cs="Arial"/>
        </w:rPr>
        <w:t>tečaj kune prema EUR-u 1:7,</w:t>
      </w:r>
      <w:r w:rsidR="000A0480" w:rsidRPr="00D01070">
        <w:rPr>
          <w:rFonts w:ascii="Arial" w:hAnsi="Arial" w:cs="Arial"/>
        </w:rPr>
        <w:t>4</w:t>
      </w:r>
    </w:p>
    <w:p w14:paraId="09EF9320" w14:textId="77777777" w:rsidR="00581154" w:rsidRPr="00EE62B8" w:rsidRDefault="00581154" w:rsidP="00EE62B8">
      <w:pPr>
        <w:numPr>
          <w:ilvl w:val="0"/>
          <w:numId w:val="15"/>
        </w:numPr>
        <w:rPr>
          <w:rFonts w:ascii="Arial" w:hAnsi="Arial" w:cs="Arial"/>
        </w:rPr>
      </w:pPr>
      <w:r w:rsidRPr="00EE62B8">
        <w:rPr>
          <w:rFonts w:ascii="Arial" w:hAnsi="Arial" w:cs="Arial"/>
        </w:rPr>
        <w:t>tečaj kune prema USD-u 1:6,</w:t>
      </w:r>
      <w:r w:rsidR="0019129B" w:rsidRPr="00EE62B8">
        <w:rPr>
          <w:rFonts w:ascii="Arial" w:hAnsi="Arial" w:cs="Arial"/>
        </w:rPr>
        <w:t>5</w:t>
      </w:r>
    </w:p>
    <w:p w14:paraId="46EBE2F4" w14:textId="77777777" w:rsidR="00C35D10" w:rsidRPr="00EE62B8" w:rsidRDefault="00C35D10" w:rsidP="00C35D10">
      <w:pPr>
        <w:rPr>
          <w:rFonts w:ascii="Arial" w:hAnsi="Arial" w:cs="Arial"/>
          <w:b/>
          <w:bCs/>
        </w:rPr>
      </w:pPr>
    </w:p>
    <w:p w14:paraId="626E8A8C" w14:textId="77777777" w:rsidR="001D36C5" w:rsidRPr="00C4664F" w:rsidRDefault="001D36C5" w:rsidP="001D36C5">
      <w:pPr>
        <w:rPr>
          <w:rFonts w:ascii="Arial" w:hAnsi="Arial" w:cs="Arial"/>
          <w:b/>
          <w:bCs/>
        </w:rPr>
      </w:pPr>
    </w:p>
    <w:p w14:paraId="45C609E1" w14:textId="77777777" w:rsidR="001D36C5" w:rsidRPr="00F3700E" w:rsidRDefault="001D36C5" w:rsidP="001D36C5">
      <w:pPr>
        <w:rPr>
          <w:rFonts w:ascii="Arial" w:hAnsi="Arial" w:cs="Arial"/>
          <w:b/>
          <w:bCs/>
          <w:color w:val="FF0000"/>
          <w:sz w:val="28"/>
        </w:rPr>
      </w:pPr>
    </w:p>
    <w:p w14:paraId="5975E197" w14:textId="77777777" w:rsidR="00581154" w:rsidRDefault="00581154" w:rsidP="006E146E">
      <w:pPr>
        <w:rPr>
          <w:rFonts w:ascii="Arial" w:hAnsi="Arial" w:cs="Arial"/>
          <w:b/>
          <w:bCs/>
          <w:sz w:val="28"/>
        </w:rPr>
      </w:pPr>
    </w:p>
    <w:p w14:paraId="1A5C4A6E" w14:textId="77777777" w:rsidR="00581154" w:rsidRDefault="00581154" w:rsidP="006E146E">
      <w:pPr>
        <w:rPr>
          <w:rFonts w:ascii="Arial" w:hAnsi="Arial" w:cs="Arial"/>
          <w:b/>
          <w:bCs/>
          <w:sz w:val="28"/>
        </w:rPr>
      </w:pPr>
    </w:p>
    <w:p w14:paraId="61A01901" w14:textId="77777777" w:rsidR="006E146E" w:rsidRDefault="006E146E" w:rsidP="006E146E">
      <w:pPr>
        <w:rPr>
          <w:rFonts w:ascii="Arial" w:hAnsi="Arial" w:cs="Arial"/>
          <w:b/>
          <w:bCs/>
          <w:sz w:val="28"/>
        </w:rPr>
      </w:pPr>
    </w:p>
    <w:p w14:paraId="55EC1A4C" w14:textId="77777777" w:rsidR="006E146E" w:rsidRPr="009C7AB9" w:rsidRDefault="006E146E" w:rsidP="006E146E">
      <w:pPr>
        <w:rPr>
          <w:rFonts w:ascii="Arial" w:hAnsi="Arial" w:cs="Arial"/>
          <w:b/>
          <w:bCs/>
          <w:color w:val="FF0000"/>
          <w:sz w:val="28"/>
        </w:rPr>
      </w:pPr>
    </w:p>
    <w:p w14:paraId="5DB9B4C4" w14:textId="77777777" w:rsidR="006E146E" w:rsidRPr="009C7AB9" w:rsidRDefault="006E146E" w:rsidP="006E146E">
      <w:pPr>
        <w:rPr>
          <w:rFonts w:ascii="Arial" w:hAnsi="Arial" w:cs="Arial"/>
          <w:b/>
          <w:bCs/>
          <w:color w:val="FF0000"/>
          <w:sz w:val="28"/>
        </w:rPr>
      </w:pPr>
    </w:p>
    <w:p w14:paraId="3858B745" w14:textId="77777777" w:rsidR="006E146E" w:rsidRPr="009C7AB9" w:rsidRDefault="006E146E" w:rsidP="006E146E">
      <w:pPr>
        <w:rPr>
          <w:rFonts w:ascii="Arial" w:hAnsi="Arial" w:cs="Arial"/>
          <w:b/>
          <w:bCs/>
          <w:color w:val="FF0000"/>
          <w:sz w:val="28"/>
        </w:rPr>
      </w:pPr>
    </w:p>
    <w:p w14:paraId="3E7B9368" w14:textId="77777777" w:rsidR="006E146E" w:rsidRPr="009C7AB9" w:rsidRDefault="006E146E" w:rsidP="006E146E">
      <w:pPr>
        <w:rPr>
          <w:rFonts w:ascii="Arial" w:hAnsi="Arial" w:cs="Arial"/>
          <w:b/>
          <w:bCs/>
          <w:color w:val="FF0000"/>
          <w:sz w:val="28"/>
        </w:rPr>
      </w:pPr>
    </w:p>
    <w:p w14:paraId="25D2BF3F" w14:textId="77777777" w:rsidR="006E146E" w:rsidRPr="009C7AB9" w:rsidRDefault="006E146E" w:rsidP="006E146E">
      <w:pPr>
        <w:rPr>
          <w:rFonts w:ascii="Arial" w:hAnsi="Arial" w:cs="Arial"/>
          <w:b/>
          <w:bCs/>
          <w:color w:val="FF0000"/>
          <w:sz w:val="28"/>
        </w:rPr>
      </w:pPr>
    </w:p>
    <w:p w14:paraId="20FF8BC9" w14:textId="77777777" w:rsidR="006E146E" w:rsidRDefault="006E146E" w:rsidP="006E146E">
      <w:pPr>
        <w:rPr>
          <w:rFonts w:ascii="Arial" w:hAnsi="Arial" w:cs="Arial"/>
          <w:b/>
          <w:bCs/>
          <w:color w:val="FF0000"/>
          <w:sz w:val="28"/>
        </w:rPr>
      </w:pPr>
    </w:p>
    <w:p w14:paraId="06A264D5" w14:textId="77777777" w:rsidR="006E6AB1" w:rsidRDefault="006E6AB1" w:rsidP="006E146E">
      <w:pPr>
        <w:rPr>
          <w:rFonts w:ascii="Arial" w:hAnsi="Arial" w:cs="Arial"/>
          <w:b/>
          <w:bCs/>
          <w:color w:val="FF0000"/>
          <w:sz w:val="28"/>
        </w:rPr>
      </w:pPr>
    </w:p>
    <w:p w14:paraId="1F02E572" w14:textId="77777777" w:rsidR="00E42D54" w:rsidRDefault="00E42D54" w:rsidP="006E146E">
      <w:pPr>
        <w:rPr>
          <w:rFonts w:ascii="Arial" w:hAnsi="Arial" w:cs="Arial"/>
          <w:b/>
          <w:bCs/>
          <w:color w:val="FF0000"/>
          <w:sz w:val="28"/>
        </w:rPr>
      </w:pPr>
    </w:p>
    <w:p w14:paraId="4D290461" w14:textId="77777777" w:rsidR="00E42D54" w:rsidRDefault="00E42D54" w:rsidP="006E146E">
      <w:pPr>
        <w:rPr>
          <w:rFonts w:ascii="Arial" w:hAnsi="Arial" w:cs="Arial"/>
          <w:b/>
          <w:bCs/>
          <w:color w:val="FF0000"/>
          <w:sz w:val="28"/>
        </w:rPr>
      </w:pPr>
    </w:p>
    <w:p w14:paraId="3999DF65" w14:textId="77777777" w:rsidR="00E42D54" w:rsidRDefault="00E42D54" w:rsidP="006E146E">
      <w:pPr>
        <w:rPr>
          <w:rFonts w:ascii="Arial" w:hAnsi="Arial" w:cs="Arial"/>
          <w:b/>
          <w:bCs/>
          <w:color w:val="FF0000"/>
          <w:sz w:val="28"/>
        </w:rPr>
      </w:pPr>
    </w:p>
    <w:p w14:paraId="5F1BFD95" w14:textId="77777777" w:rsidR="00E42D54" w:rsidRDefault="00E42D54" w:rsidP="006E146E">
      <w:pPr>
        <w:rPr>
          <w:rFonts w:ascii="Arial" w:hAnsi="Arial" w:cs="Arial"/>
          <w:b/>
          <w:bCs/>
          <w:color w:val="FF0000"/>
          <w:sz w:val="28"/>
        </w:rPr>
      </w:pPr>
    </w:p>
    <w:p w14:paraId="4FDC1971" w14:textId="77777777" w:rsidR="00E42D54" w:rsidRDefault="00E42D54" w:rsidP="006E146E">
      <w:pPr>
        <w:rPr>
          <w:rFonts w:ascii="Arial" w:hAnsi="Arial" w:cs="Arial"/>
          <w:b/>
          <w:bCs/>
          <w:color w:val="FF0000"/>
          <w:sz w:val="28"/>
        </w:rPr>
      </w:pPr>
    </w:p>
    <w:p w14:paraId="49C8D57F" w14:textId="77777777" w:rsidR="00E42D54" w:rsidRDefault="00E42D54" w:rsidP="006E146E">
      <w:pPr>
        <w:rPr>
          <w:rFonts w:ascii="Arial" w:hAnsi="Arial" w:cs="Arial"/>
          <w:b/>
          <w:bCs/>
          <w:color w:val="FF0000"/>
          <w:sz w:val="28"/>
        </w:rPr>
      </w:pPr>
    </w:p>
    <w:p w14:paraId="38B353FC" w14:textId="77777777" w:rsidR="00E42D54" w:rsidRDefault="00E42D54" w:rsidP="006E146E">
      <w:pPr>
        <w:rPr>
          <w:rFonts w:ascii="Arial" w:hAnsi="Arial" w:cs="Arial"/>
          <w:b/>
          <w:bCs/>
          <w:color w:val="FF0000"/>
          <w:sz w:val="28"/>
        </w:rPr>
      </w:pPr>
    </w:p>
    <w:p w14:paraId="52A9C522" w14:textId="77777777" w:rsidR="00E42D54" w:rsidRDefault="00E42D54" w:rsidP="006E146E">
      <w:pPr>
        <w:rPr>
          <w:rFonts w:ascii="Arial" w:hAnsi="Arial" w:cs="Arial"/>
          <w:b/>
          <w:bCs/>
          <w:color w:val="FF0000"/>
          <w:sz w:val="28"/>
        </w:rPr>
      </w:pPr>
    </w:p>
    <w:p w14:paraId="55FC9A58" w14:textId="77777777" w:rsidR="00E42D54" w:rsidRDefault="00E42D54" w:rsidP="006E146E">
      <w:pPr>
        <w:rPr>
          <w:rFonts w:ascii="Arial" w:hAnsi="Arial" w:cs="Arial"/>
          <w:b/>
          <w:bCs/>
          <w:color w:val="FF0000"/>
          <w:sz w:val="28"/>
        </w:rPr>
      </w:pPr>
    </w:p>
    <w:p w14:paraId="56B9F883" w14:textId="77777777" w:rsidR="00E42D54" w:rsidRDefault="00E42D54" w:rsidP="006E146E">
      <w:pPr>
        <w:rPr>
          <w:rFonts w:ascii="Arial" w:hAnsi="Arial" w:cs="Arial"/>
          <w:b/>
          <w:bCs/>
          <w:color w:val="FF0000"/>
          <w:sz w:val="28"/>
        </w:rPr>
      </w:pPr>
    </w:p>
    <w:p w14:paraId="377F8B90" w14:textId="77777777" w:rsidR="00E42D54" w:rsidRDefault="00E42D54" w:rsidP="006E146E">
      <w:pPr>
        <w:rPr>
          <w:rFonts w:ascii="Arial" w:hAnsi="Arial" w:cs="Arial"/>
          <w:b/>
          <w:bCs/>
          <w:color w:val="FF0000"/>
          <w:sz w:val="28"/>
        </w:rPr>
      </w:pPr>
    </w:p>
    <w:p w14:paraId="3319E237" w14:textId="77777777" w:rsidR="00E42D54" w:rsidRDefault="00E42D54" w:rsidP="006E146E">
      <w:pPr>
        <w:rPr>
          <w:rFonts w:ascii="Arial" w:hAnsi="Arial" w:cs="Arial"/>
          <w:b/>
          <w:bCs/>
          <w:color w:val="FF0000"/>
          <w:sz w:val="28"/>
        </w:rPr>
      </w:pPr>
    </w:p>
    <w:p w14:paraId="030815BA" w14:textId="77777777" w:rsidR="00E42D54" w:rsidRDefault="00E42D54" w:rsidP="006E146E">
      <w:pPr>
        <w:rPr>
          <w:rFonts w:ascii="Arial" w:hAnsi="Arial" w:cs="Arial"/>
          <w:b/>
          <w:bCs/>
          <w:color w:val="FF0000"/>
          <w:sz w:val="28"/>
        </w:rPr>
      </w:pPr>
    </w:p>
    <w:p w14:paraId="68362775" w14:textId="77777777" w:rsidR="00E42D54" w:rsidRDefault="00E42D54" w:rsidP="006E146E">
      <w:pPr>
        <w:rPr>
          <w:rFonts w:ascii="Arial" w:hAnsi="Arial" w:cs="Arial"/>
          <w:b/>
          <w:bCs/>
          <w:color w:val="FF0000"/>
          <w:sz w:val="28"/>
        </w:rPr>
      </w:pPr>
    </w:p>
    <w:p w14:paraId="009497C4" w14:textId="77777777" w:rsidR="00E42D54" w:rsidRDefault="00E42D54" w:rsidP="006E146E">
      <w:pPr>
        <w:rPr>
          <w:rFonts w:ascii="Arial" w:hAnsi="Arial" w:cs="Arial"/>
          <w:b/>
          <w:bCs/>
          <w:color w:val="FF0000"/>
          <w:sz w:val="28"/>
        </w:rPr>
      </w:pPr>
    </w:p>
    <w:p w14:paraId="5F8EDFAA" w14:textId="77777777" w:rsidR="00E42D54" w:rsidRDefault="00E42D54" w:rsidP="006E146E">
      <w:pPr>
        <w:rPr>
          <w:rFonts w:ascii="Arial" w:hAnsi="Arial" w:cs="Arial"/>
          <w:b/>
          <w:bCs/>
          <w:color w:val="FF0000"/>
          <w:sz w:val="28"/>
        </w:rPr>
      </w:pPr>
    </w:p>
    <w:p w14:paraId="07277612" w14:textId="77777777" w:rsidR="00E42D54" w:rsidRDefault="00E42D54" w:rsidP="006E146E">
      <w:pPr>
        <w:rPr>
          <w:rFonts w:ascii="Arial" w:hAnsi="Arial" w:cs="Arial"/>
          <w:b/>
          <w:bCs/>
          <w:color w:val="FF0000"/>
          <w:sz w:val="28"/>
        </w:rPr>
      </w:pPr>
    </w:p>
    <w:p w14:paraId="0FE95267" w14:textId="77777777" w:rsidR="00E42D54" w:rsidRDefault="00E42D54" w:rsidP="006E146E">
      <w:pPr>
        <w:rPr>
          <w:rFonts w:ascii="Arial" w:hAnsi="Arial" w:cs="Arial"/>
          <w:b/>
          <w:bCs/>
          <w:color w:val="FF0000"/>
          <w:sz w:val="28"/>
        </w:rPr>
      </w:pPr>
    </w:p>
    <w:p w14:paraId="050B064C" w14:textId="77777777" w:rsidR="00E42D54" w:rsidRDefault="00E42D54" w:rsidP="006E146E">
      <w:pPr>
        <w:rPr>
          <w:rFonts w:ascii="Arial" w:hAnsi="Arial" w:cs="Arial"/>
          <w:b/>
          <w:bCs/>
          <w:color w:val="FF0000"/>
          <w:sz w:val="28"/>
        </w:rPr>
      </w:pPr>
    </w:p>
    <w:p w14:paraId="12FD5306" w14:textId="77777777" w:rsidR="00E42D54" w:rsidRDefault="00E42D54" w:rsidP="006E146E">
      <w:pPr>
        <w:rPr>
          <w:rFonts w:ascii="Arial" w:hAnsi="Arial" w:cs="Arial"/>
          <w:b/>
          <w:bCs/>
          <w:color w:val="FF0000"/>
          <w:sz w:val="28"/>
        </w:rPr>
      </w:pPr>
    </w:p>
    <w:p w14:paraId="1B66D69D" w14:textId="77777777" w:rsidR="00E42D54" w:rsidRDefault="00E42D54" w:rsidP="006E146E">
      <w:pPr>
        <w:rPr>
          <w:rFonts w:ascii="Arial" w:hAnsi="Arial" w:cs="Arial"/>
          <w:b/>
          <w:bCs/>
          <w:color w:val="FF0000"/>
          <w:sz w:val="28"/>
        </w:rPr>
      </w:pPr>
    </w:p>
    <w:p w14:paraId="5343F8CF" w14:textId="77777777" w:rsidR="00E42D54" w:rsidRDefault="00E42D54" w:rsidP="006E146E">
      <w:pPr>
        <w:rPr>
          <w:rFonts w:ascii="Arial" w:hAnsi="Arial" w:cs="Arial"/>
          <w:b/>
          <w:bCs/>
          <w:color w:val="FF0000"/>
          <w:sz w:val="28"/>
        </w:rPr>
      </w:pPr>
    </w:p>
    <w:p w14:paraId="71AD0ABE" w14:textId="77777777" w:rsidR="00E42D54" w:rsidRDefault="00E42D54" w:rsidP="006E146E">
      <w:pPr>
        <w:rPr>
          <w:rFonts w:ascii="Arial" w:hAnsi="Arial" w:cs="Arial"/>
          <w:b/>
          <w:bCs/>
          <w:color w:val="FF0000"/>
          <w:sz w:val="28"/>
        </w:rPr>
      </w:pPr>
    </w:p>
    <w:p w14:paraId="16820A4B" w14:textId="77777777" w:rsidR="008C0699" w:rsidRDefault="008C0699" w:rsidP="006E146E">
      <w:pPr>
        <w:rPr>
          <w:rFonts w:ascii="Arial" w:hAnsi="Arial" w:cs="Arial"/>
          <w:b/>
          <w:bCs/>
          <w:color w:val="FF0000"/>
          <w:sz w:val="28"/>
        </w:rPr>
      </w:pPr>
    </w:p>
    <w:p w14:paraId="15D1AF0C" w14:textId="77777777" w:rsidR="00E42D54" w:rsidRDefault="00E42D54" w:rsidP="006E146E">
      <w:pPr>
        <w:rPr>
          <w:rFonts w:ascii="Arial" w:hAnsi="Arial" w:cs="Arial"/>
          <w:b/>
          <w:bCs/>
          <w:sz w:val="28"/>
        </w:rPr>
      </w:pPr>
    </w:p>
    <w:p w14:paraId="283523FF" w14:textId="77777777" w:rsidR="006E146E" w:rsidRPr="00154E08" w:rsidRDefault="006E146E" w:rsidP="006E146E">
      <w:pPr>
        <w:rPr>
          <w:rFonts w:ascii="Arial" w:hAnsi="Arial" w:cs="Arial"/>
          <w:b/>
          <w:bCs/>
          <w:sz w:val="28"/>
        </w:rPr>
      </w:pPr>
      <w:r w:rsidRPr="00154E08">
        <w:rPr>
          <w:rFonts w:ascii="Arial" w:hAnsi="Arial" w:cs="Arial"/>
          <w:b/>
          <w:bCs/>
          <w:sz w:val="28"/>
        </w:rPr>
        <w:t xml:space="preserve">1. </w:t>
      </w:r>
      <w:r w:rsidR="00581154" w:rsidRPr="00154E08">
        <w:rPr>
          <w:rFonts w:ascii="Arial" w:hAnsi="Arial" w:cs="Arial"/>
          <w:b/>
          <w:bCs/>
          <w:sz w:val="28"/>
          <w:szCs w:val="28"/>
        </w:rPr>
        <w:t>Plan</w:t>
      </w:r>
      <w:r w:rsidR="00E42D54">
        <w:rPr>
          <w:rFonts w:ascii="Arial" w:hAnsi="Arial" w:cs="Arial"/>
          <w:b/>
          <w:bCs/>
          <w:sz w:val="28"/>
          <w:szCs w:val="28"/>
        </w:rPr>
        <w:t xml:space="preserve"> </w:t>
      </w:r>
      <w:r w:rsidR="00581154" w:rsidRPr="00154E08">
        <w:rPr>
          <w:rFonts w:ascii="Arial" w:hAnsi="Arial" w:cs="Arial"/>
          <w:b/>
          <w:bCs/>
          <w:sz w:val="28"/>
          <w:szCs w:val="28"/>
        </w:rPr>
        <w:t>ukupnih prihoda</w:t>
      </w:r>
      <w:r w:rsidR="00581154" w:rsidRPr="00154E08">
        <w:rPr>
          <w:rFonts w:ascii="Arial" w:hAnsi="Arial" w:cs="Arial"/>
          <w:b/>
          <w:bCs/>
          <w:sz w:val="28"/>
        </w:rPr>
        <w:t xml:space="preserve"> </w:t>
      </w:r>
    </w:p>
    <w:p w14:paraId="19B2AFCD" w14:textId="77777777" w:rsidR="00581154" w:rsidRPr="00154E08" w:rsidRDefault="00581154" w:rsidP="006E146E">
      <w:pPr>
        <w:rPr>
          <w:rFonts w:ascii="Arial" w:hAnsi="Arial" w:cs="Arial"/>
          <w:b/>
          <w:bCs/>
        </w:rPr>
      </w:pPr>
    </w:p>
    <w:tbl>
      <w:tblPr>
        <w:tblW w:w="9891" w:type="dxa"/>
        <w:tblInd w:w="98" w:type="dxa"/>
        <w:tblLook w:val="04A0" w:firstRow="1" w:lastRow="0" w:firstColumn="1" w:lastColumn="0" w:noHBand="0" w:noVBand="1"/>
      </w:tblPr>
      <w:tblGrid>
        <w:gridCol w:w="4819"/>
        <w:gridCol w:w="1940"/>
        <w:gridCol w:w="1940"/>
        <w:gridCol w:w="1192"/>
      </w:tblGrid>
      <w:tr w:rsidR="00265E86" w:rsidRPr="00154E08" w14:paraId="11540C69" w14:textId="77777777" w:rsidTr="00265E86">
        <w:trPr>
          <w:trHeight w:val="313"/>
        </w:trPr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0F0DDB" w14:textId="77777777" w:rsidR="00265E86" w:rsidRPr="00154E08" w:rsidRDefault="00265E86" w:rsidP="00265E86">
            <w:pPr>
              <w:rPr>
                <w:rFonts w:ascii="Arial" w:hAnsi="Arial" w:cs="Arial"/>
              </w:rPr>
            </w:pPr>
            <w:bookmarkStart w:id="3" w:name="RANGE!A1:D45"/>
            <w:r w:rsidRPr="00154E08">
              <w:rPr>
                <w:rFonts w:ascii="Arial" w:hAnsi="Arial" w:cs="Arial"/>
              </w:rPr>
              <w:t> </w:t>
            </w:r>
            <w:bookmarkEnd w:id="3"/>
          </w:p>
        </w:tc>
        <w:tc>
          <w:tcPr>
            <w:tcW w:w="19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938837" w14:textId="77777777" w:rsidR="00265E86" w:rsidRPr="00154E08" w:rsidRDefault="00E42D54" w:rsidP="00154E0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265E86" w:rsidRPr="00154E08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dashSmallGap" w:sz="4" w:space="0" w:color="auto"/>
            </w:tcBorders>
            <w:shd w:val="clear" w:color="000000" w:fill="FFFF99"/>
            <w:noWrap/>
            <w:vAlign w:val="bottom"/>
            <w:hideMark/>
          </w:tcPr>
          <w:p w14:paraId="11DD70FD" w14:textId="77777777" w:rsidR="00265E86" w:rsidRPr="00154E08" w:rsidRDefault="00265E86" w:rsidP="00265E8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4E08">
              <w:rPr>
                <w:rFonts w:ascii="Arial" w:hAnsi="Arial" w:cs="Arial"/>
                <w:b/>
                <w:bCs/>
              </w:rPr>
              <w:t xml:space="preserve">Plan </w:t>
            </w:r>
          </w:p>
        </w:tc>
        <w:tc>
          <w:tcPr>
            <w:tcW w:w="1192" w:type="dxa"/>
            <w:tcBorders>
              <w:top w:val="single" w:sz="8" w:space="0" w:color="auto"/>
              <w:left w:val="dashSmallGap" w:sz="4" w:space="0" w:color="auto"/>
              <w:bottom w:val="nil"/>
              <w:right w:val="single" w:sz="8" w:space="0" w:color="auto"/>
            </w:tcBorders>
            <w:shd w:val="thinReverseDiagStripe" w:color="FFCC99" w:fill="FFFF99"/>
            <w:noWrap/>
            <w:vAlign w:val="bottom"/>
            <w:hideMark/>
          </w:tcPr>
          <w:p w14:paraId="77444690" w14:textId="77777777" w:rsidR="00265E86" w:rsidRPr="00154E08" w:rsidRDefault="00265E86" w:rsidP="00265E8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4E08">
              <w:rPr>
                <w:rFonts w:ascii="Arial" w:hAnsi="Arial" w:cs="Arial"/>
                <w:b/>
                <w:bCs/>
              </w:rPr>
              <w:t>Indeks</w:t>
            </w:r>
          </w:p>
        </w:tc>
      </w:tr>
      <w:tr w:rsidR="00265E86" w:rsidRPr="00154E08" w14:paraId="2F0E903A" w14:textId="77777777" w:rsidTr="00265E86">
        <w:trPr>
          <w:trHeight w:val="313"/>
        </w:trPr>
        <w:tc>
          <w:tcPr>
            <w:tcW w:w="4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CC2A1" w14:textId="77777777" w:rsidR="00265E86" w:rsidRPr="00154E08" w:rsidRDefault="00265E86" w:rsidP="00265E86">
            <w:pPr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7373F4" w14:textId="77777777" w:rsidR="00265E86" w:rsidRPr="00154E08" w:rsidRDefault="00265E86" w:rsidP="00154E08">
            <w:pPr>
              <w:jc w:val="center"/>
              <w:rPr>
                <w:rFonts w:ascii="Arial" w:hAnsi="Arial" w:cs="Arial"/>
                <w:b/>
                <w:bCs/>
              </w:rPr>
            </w:pPr>
            <w:r w:rsidRPr="00154E08">
              <w:rPr>
                <w:rFonts w:ascii="Arial" w:hAnsi="Arial" w:cs="Arial"/>
                <w:b/>
                <w:bCs/>
              </w:rPr>
              <w:t>201</w:t>
            </w:r>
            <w:r w:rsidR="006E6AB1">
              <w:rPr>
                <w:rFonts w:ascii="Arial" w:hAnsi="Arial" w:cs="Arial"/>
                <w:b/>
                <w:bCs/>
              </w:rPr>
              <w:t>9</w:t>
            </w:r>
            <w:r w:rsidRPr="00154E0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000000" w:fill="FFFF99"/>
            <w:noWrap/>
            <w:vAlign w:val="bottom"/>
            <w:hideMark/>
          </w:tcPr>
          <w:p w14:paraId="33342CD6" w14:textId="77777777" w:rsidR="00265E86" w:rsidRPr="00154E08" w:rsidRDefault="00265E86" w:rsidP="00154E08">
            <w:pPr>
              <w:jc w:val="center"/>
              <w:rPr>
                <w:rFonts w:ascii="Arial" w:hAnsi="Arial" w:cs="Arial"/>
                <w:b/>
                <w:bCs/>
              </w:rPr>
            </w:pPr>
            <w:r w:rsidRPr="00154E08">
              <w:rPr>
                <w:rFonts w:ascii="Arial" w:hAnsi="Arial" w:cs="Arial"/>
                <w:b/>
                <w:bCs/>
              </w:rPr>
              <w:t>20</w:t>
            </w:r>
            <w:r w:rsidR="006E6AB1">
              <w:rPr>
                <w:rFonts w:ascii="Arial" w:hAnsi="Arial" w:cs="Arial"/>
                <w:b/>
                <w:bCs/>
              </w:rPr>
              <w:t>20</w:t>
            </w:r>
            <w:r w:rsidRPr="00154E0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192" w:type="dxa"/>
            <w:tcBorders>
              <w:top w:val="nil"/>
              <w:left w:val="dashSmallGap" w:sz="4" w:space="0" w:color="auto"/>
              <w:bottom w:val="nil"/>
              <w:right w:val="single" w:sz="8" w:space="0" w:color="auto"/>
            </w:tcBorders>
            <w:shd w:val="thinReverseDiagStripe" w:color="FFCC99" w:fill="FFFF99"/>
            <w:noWrap/>
            <w:vAlign w:val="bottom"/>
            <w:hideMark/>
          </w:tcPr>
          <w:p w14:paraId="73A8D55F" w14:textId="77777777" w:rsidR="00265E86" w:rsidRPr="00154E08" w:rsidRDefault="00265E86" w:rsidP="00154E08">
            <w:pPr>
              <w:jc w:val="center"/>
              <w:rPr>
                <w:rFonts w:ascii="Arial" w:hAnsi="Arial" w:cs="Arial"/>
                <w:b/>
                <w:bCs/>
              </w:rPr>
            </w:pPr>
            <w:r w:rsidRPr="00154E08">
              <w:rPr>
                <w:rFonts w:ascii="Arial" w:hAnsi="Arial" w:cs="Arial"/>
                <w:b/>
                <w:bCs/>
              </w:rPr>
              <w:t>na 201</w:t>
            </w:r>
            <w:r w:rsidR="006E6AB1">
              <w:rPr>
                <w:rFonts w:ascii="Arial" w:hAnsi="Arial" w:cs="Arial"/>
                <w:b/>
                <w:bCs/>
              </w:rPr>
              <w:t>9</w:t>
            </w:r>
            <w:r w:rsidRPr="00154E08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265E86" w:rsidRPr="00154E08" w14:paraId="71D227A1" w14:textId="77777777" w:rsidTr="00265E86">
        <w:trPr>
          <w:trHeight w:val="253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BFDE81" w14:textId="77777777" w:rsidR="00265E86" w:rsidRPr="00154E08" w:rsidRDefault="00265E86" w:rsidP="00265E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E0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7C7E81C" w14:textId="77777777" w:rsidR="00265E86" w:rsidRPr="00154E08" w:rsidRDefault="00265E86" w:rsidP="00265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08">
              <w:rPr>
                <w:rFonts w:ascii="Arial" w:hAnsi="Arial" w:cs="Arial"/>
                <w:sz w:val="20"/>
                <w:szCs w:val="20"/>
              </w:rPr>
              <w:t>(iznosi u kn)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000000" w:fill="FFFF99"/>
            <w:noWrap/>
            <w:vAlign w:val="center"/>
            <w:hideMark/>
          </w:tcPr>
          <w:p w14:paraId="5B204D91" w14:textId="77777777" w:rsidR="00265E86" w:rsidRPr="00154E08" w:rsidRDefault="00265E86" w:rsidP="00265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08">
              <w:rPr>
                <w:rFonts w:ascii="Arial" w:hAnsi="Arial" w:cs="Arial"/>
                <w:sz w:val="20"/>
                <w:szCs w:val="20"/>
              </w:rPr>
              <w:t>(iznosi u kn)</w:t>
            </w:r>
          </w:p>
        </w:tc>
        <w:tc>
          <w:tcPr>
            <w:tcW w:w="1192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014C93E3" w14:textId="77777777" w:rsidR="00265E86" w:rsidRPr="00154E08" w:rsidRDefault="00265E86" w:rsidP="00265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0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65E86" w:rsidRPr="00154E08" w14:paraId="0EA8267F" w14:textId="77777777" w:rsidTr="00265E86">
        <w:trPr>
          <w:trHeight w:val="197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474639" w14:textId="77777777" w:rsidR="00265E86" w:rsidRPr="00154E08" w:rsidRDefault="00265E86" w:rsidP="00265E8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4E0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75DCBF5" w14:textId="77777777" w:rsidR="00265E86" w:rsidRPr="00154E08" w:rsidRDefault="00265E86" w:rsidP="00265E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E08">
              <w:rPr>
                <w:rFonts w:ascii="Arial" w:hAnsi="Arial" w:cs="Arial"/>
                <w:sz w:val="18"/>
                <w:szCs w:val="18"/>
              </w:rPr>
              <w:t>(1)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000000" w:fill="FFFF99"/>
            <w:noWrap/>
            <w:vAlign w:val="center"/>
            <w:hideMark/>
          </w:tcPr>
          <w:p w14:paraId="046621EA" w14:textId="77777777" w:rsidR="00265E86" w:rsidRPr="00154E08" w:rsidRDefault="00265E86" w:rsidP="00265E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E08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1192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5D2FD26A" w14:textId="77777777" w:rsidR="00265E86" w:rsidRPr="00154E08" w:rsidRDefault="00265E86" w:rsidP="00265E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E08">
              <w:rPr>
                <w:rFonts w:ascii="Arial" w:hAnsi="Arial" w:cs="Arial"/>
                <w:sz w:val="18"/>
                <w:szCs w:val="18"/>
              </w:rPr>
              <w:t>(2/1*100)</w:t>
            </w:r>
          </w:p>
        </w:tc>
      </w:tr>
      <w:tr w:rsidR="00265E86" w:rsidRPr="00154E08" w14:paraId="106F5044" w14:textId="77777777" w:rsidTr="00265E86">
        <w:trPr>
          <w:trHeight w:val="227"/>
        </w:trPr>
        <w:tc>
          <w:tcPr>
            <w:tcW w:w="4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D97E85" w14:textId="77777777" w:rsidR="00265E86" w:rsidRPr="00154E08" w:rsidRDefault="00265E86" w:rsidP="00265E86">
            <w:pPr>
              <w:rPr>
                <w:rFonts w:ascii="Arial" w:hAnsi="Arial" w:cs="Arial"/>
                <w:sz w:val="20"/>
                <w:szCs w:val="20"/>
              </w:rPr>
            </w:pPr>
            <w:r w:rsidRPr="00154E0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D7B0D9" w14:textId="77777777" w:rsidR="00265E86" w:rsidRPr="00154E08" w:rsidRDefault="00265E86" w:rsidP="00265E86">
            <w:pPr>
              <w:rPr>
                <w:rFonts w:ascii="Arial" w:hAnsi="Arial" w:cs="Arial"/>
                <w:sz w:val="20"/>
                <w:szCs w:val="20"/>
              </w:rPr>
            </w:pPr>
            <w:r w:rsidRPr="00154E0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000000" w:fill="FFFF99"/>
            <w:noWrap/>
            <w:vAlign w:val="bottom"/>
            <w:hideMark/>
          </w:tcPr>
          <w:p w14:paraId="52A84A53" w14:textId="77777777" w:rsidR="00265E86" w:rsidRPr="00154E08" w:rsidRDefault="00265E86" w:rsidP="00265E86">
            <w:pPr>
              <w:rPr>
                <w:rFonts w:ascii="Arial" w:hAnsi="Arial" w:cs="Arial"/>
                <w:sz w:val="20"/>
                <w:szCs w:val="20"/>
              </w:rPr>
            </w:pPr>
            <w:r w:rsidRPr="00154E0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bottom"/>
            <w:hideMark/>
          </w:tcPr>
          <w:p w14:paraId="1D3835A9" w14:textId="77777777" w:rsidR="00265E86" w:rsidRPr="00154E08" w:rsidRDefault="00265E86" w:rsidP="00265E86">
            <w:pPr>
              <w:rPr>
                <w:rFonts w:ascii="Arial" w:hAnsi="Arial" w:cs="Arial"/>
                <w:sz w:val="20"/>
                <w:szCs w:val="20"/>
              </w:rPr>
            </w:pPr>
            <w:r w:rsidRPr="00154E0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2D54" w:rsidRPr="00154E08" w14:paraId="727887F9" w14:textId="77777777" w:rsidTr="00E42D54">
        <w:trPr>
          <w:trHeight w:val="298"/>
        </w:trPr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66F934" w14:textId="77777777" w:rsidR="00E42D54" w:rsidRPr="00154E08" w:rsidRDefault="00E42D54" w:rsidP="00E42D54">
            <w:pPr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HLP-domaći promet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E72F1B8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3.306.252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AAFF1AB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11.335.325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0AD6EE16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</w:tr>
      <w:tr w:rsidR="00E42D54" w:rsidRPr="00154E08" w14:paraId="7AABB330" w14:textId="77777777" w:rsidTr="00E42D54">
        <w:trPr>
          <w:trHeight w:val="298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054E53" w14:textId="77777777" w:rsidR="00E42D54" w:rsidRPr="00154E08" w:rsidRDefault="00E42D54" w:rsidP="00E42D54">
            <w:pPr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HLP-međunarodni promet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79A8B2A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22.921.078</w:t>
            </w:r>
          </w:p>
        </w:tc>
        <w:tc>
          <w:tcPr>
            <w:tcW w:w="1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ED988E6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0A65B3B4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</w:p>
        </w:tc>
      </w:tr>
      <w:tr w:rsidR="00E42D54" w:rsidRPr="00154E08" w14:paraId="1D007793" w14:textId="77777777" w:rsidTr="00423DED">
        <w:trPr>
          <w:trHeight w:val="313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8063E7C" w14:textId="77777777" w:rsidR="00E42D54" w:rsidRPr="00154E08" w:rsidRDefault="00E42D54" w:rsidP="00E42D54">
            <w:pPr>
              <w:rPr>
                <w:rFonts w:ascii="Arial" w:hAnsi="Arial" w:cs="Arial"/>
                <w:b/>
                <w:bCs/>
              </w:rPr>
            </w:pPr>
            <w:r w:rsidRPr="00154E08">
              <w:rPr>
                <w:rFonts w:ascii="Arial" w:hAnsi="Arial" w:cs="Arial"/>
                <w:b/>
                <w:bCs/>
              </w:rPr>
              <w:t>Ukupno HLP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297F33E" w14:textId="77777777" w:rsidR="00E42D54" w:rsidRDefault="00E42D54" w:rsidP="00E42D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26.227.330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A5B3CFB" w14:textId="77777777" w:rsidR="00E42D54" w:rsidRDefault="00E42D54" w:rsidP="00E42D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11.335.325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93F5082" w14:textId="77777777" w:rsidR="00E42D54" w:rsidRDefault="00E42D54" w:rsidP="00E42D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</w:t>
            </w:r>
          </w:p>
        </w:tc>
      </w:tr>
      <w:tr w:rsidR="00265E86" w:rsidRPr="00154E08" w14:paraId="5E2A8FC8" w14:textId="77777777" w:rsidTr="00265E86">
        <w:trPr>
          <w:trHeight w:val="227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F80EE8" w14:textId="77777777" w:rsidR="00265E86" w:rsidRPr="00154E08" w:rsidRDefault="00265E86" w:rsidP="00265E86">
            <w:pPr>
              <w:rPr>
                <w:rFonts w:ascii="Arial" w:hAnsi="Arial" w:cs="Arial"/>
                <w:sz w:val="20"/>
                <w:szCs w:val="20"/>
              </w:rPr>
            </w:pPr>
            <w:r w:rsidRPr="00154E0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8609F38" w14:textId="77777777" w:rsidR="00265E86" w:rsidRPr="00154E08" w:rsidRDefault="00265E86" w:rsidP="00265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4E0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000000" w:fill="FFFF99"/>
            <w:noWrap/>
            <w:vAlign w:val="center"/>
            <w:hideMark/>
          </w:tcPr>
          <w:p w14:paraId="7DC8DF03" w14:textId="77777777" w:rsidR="00265E86" w:rsidRPr="00154E08" w:rsidRDefault="00265E86" w:rsidP="00265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4E0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1E2074B9" w14:textId="77777777" w:rsidR="00265E86" w:rsidRPr="00154E08" w:rsidRDefault="00265E86" w:rsidP="00265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4E0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2D54" w:rsidRPr="00154E08" w14:paraId="2E2B4824" w14:textId="77777777" w:rsidTr="00E42D54">
        <w:trPr>
          <w:trHeight w:val="298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DADCCD" w14:textId="77777777" w:rsidR="00E42D54" w:rsidRPr="00154E08" w:rsidRDefault="00E42D54" w:rsidP="00E42D54">
            <w:pPr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Put. servis-dom.(</w:t>
            </w:r>
            <w:proofErr w:type="spellStart"/>
            <w:r w:rsidRPr="00154E08">
              <w:rPr>
                <w:rFonts w:ascii="Arial" w:hAnsi="Arial" w:cs="Arial"/>
              </w:rPr>
              <w:t>dom.avioprijevoz</w:t>
            </w:r>
            <w:proofErr w:type="spellEnd"/>
            <w:r w:rsidRPr="00154E08">
              <w:rPr>
                <w:rFonts w:ascii="Arial" w:hAnsi="Arial" w:cs="Arial"/>
              </w:rPr>
              <w:t>.)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4556296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210.903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AB40496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9.522.862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2720BE25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</w:tr>
      <w:tr w:rsidR="00E42D54" w:rsidRPr="00154E08" w14:paraId="0DEE938B" w14:textId="77777777" w:rsidTr="00E42D54">
        <w:trPr>
          <w:trHeight w:val="298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7B577B" w14:textId="77777777" w:rsidR="00E42D54" w:rsidRPr="00154E08" w:rsidRDefault="00E42D54" w:rsidP="00E42D54">
            <w:pPr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Put. servis-</w:t>
            </w:r>
            <w:proofErr w:type="spellStart"/>
            <w:r w:rsidRPr="00154E08">
              <w:rPr>
                <w:rFonts w:ascii="Arial" w:hAnsi="Arial" w:cs="Arial"/>
              </w:rPr>
              <w:t>međ</w:t>
            </w:r>
            <w:proofErr w:type="spellEnd"/>
            <w:r w:rsidRPr="00154E08">
              <w:rPr>
                <w:rFonts w:ascii="Arial" w:hAnsi="Arial" w:cs="Arial"/>
              </w:rPr>
              <w:t>.(</w:t>
            </w:r>
            <w:proofErr w:type="spellStart"/>
            <w:r w:rsidRPr="00154E08">
              <w:rPr>
                <w:rFonts w:ascii="Arial" w:hAnsi="Arial" w:cs="Arial"/>
              </w:rPr>
              <w:t>dom.avioprijevoz</w:t>
            </w:r>
            <w:proofErr w:type="spellEnd"/>
            <w:r w:rsidRPr="00154E08">
              <w:rPr>
                <w:rFonts w:ascii="Arial" w:hAnsi="Arial" w:cs="Arial"/>
              </w:rPr>
              <w:t>.)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FD7F1B0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2.109.636</w:t>
            </w: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A5FA4E8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72464C6B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</w:p>
        </w:tc>
      </w:tr>
      <w:tr w:rsidR="00E42D54" w:rsidRPr="00154E08" w14:paraId="63966ADB" w14:textId="77777777" w:rsidTr="00E42D54">
        <w:trPr>
          <w:trHeight w:val="298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9EF9EA" w14:textId="77777777" w:rsidR="00E42D54" w:rsidRPr="00154E08" w:rsidRDefault="00E42D54" w:rsidP="00E42D54">
            <w:pPr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Put. servis-</w:t>
            </w:r>
            <w:proofErr w:type="spellStart"/>
            <w:r w:rsidRPr="00154E08">
              <w:rPr>
                <w:rFonts w:ascii="Arial" w:hAnsi="Arial" w:cs="Arial"/>
              </w:rPr>
              <w:t>međ</w:t>
            </w:r>
            <w:proofErr w:type="spellEnd"/>
            <w:r w:rsidRPr="00154E08">
              <w:rPr>
                <w:rFonts w:ascii="Arial" w:hAnsi="Arial" w:cs="Arial"/>
              </w:rPr>
              <w:t>.(</w:t>
            </w:r>
            <w:proofErr w:type="spellStart"/>
            <w:r w:rsidRPr="00154E08">
              <w:rPr>
                <w:rFonts w:ascii="Arial" w:hAnsi="Arial" w:cs="Arial"/>
              </w:rPr>
              <w:t>ino.avioprijevoz</w:t>
            </w:r>
            <w:proofErr w:type="spellEnd"/>
            <w:r w:rsidRPr="00154E08">
              <w:rPr>
                <w:rFonts w:ascii="Arial" w:hAnsi="Arial" w:cs="Arial"/>
              </w:rPr>
              <w:t>.)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1E64540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17.795.119</w:t>
            </w: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B676A" w14:textId="77777777" w:rsidR="00E42D54" w:rsidRPr="00154E08" w:rsidRDefault="00E42D54" w:rsidP="00E42D5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CBB2C11" w14:textId="77777777" w:rsidR="00E42D54" w:rsidRPr="00154E08" w:rsidRDefault="00E42D54" w:rsidP="00E42D54">
            <w:pPr>
              <w:jc w:val="right"/>
              <w:rPr>
                <w:rFonts w:ascii="Arial" w:hAnsi="Arial" w:cs="Arial"/>
              </w:rPr>
            </w:pPr>
          </w:p>
        </w:tc>
      </w:tr>
      <w:tr w:rsidR="00E42D54" w:rsidRPr="00154E08" w14:paraId="080B510A" w14:textId="77777777" w:rsidTr="00423DED">
        <w:trPr>
          <w:trHeight w:val="313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C8E35F1" w14:textId="77777777" w:rsidR="00E42D54" w:rsidRPr="00154E08" w:rsidRDefault="00E42D54" w:rsidP="00E42D54">
            <w:pPr>
              <w:rPr>
                <w:rFonts w:ascii="Arial" w:hAnsi="Arial" w:cs="Arial"/>
                <w:b/>
                <w:bCs/>
              </w:rPr>
            </w:pPr>
            <w:r w:rsidRPr="00154E08">
              <w:rPr>
                <w:rFonts w:ascii="Arial" w:hAnsi="Arial" w:cs="Arial"/>
                <w:b/>
                <w:bCs/>
              </w:rPr>
              <w:t>Ukupno putnički servis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6B824FC" w14:textId="77777777" w:rsidR="00E42D54" w:rsidRDefault="00E42D54" w:rsidP="00E42D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20.115.658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16FA77F" w14:textId="77777777" w:rsidR="00E42D54" w:rsidRDefault="00E42D54" w:rsidP="00E42D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9.522.862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37985B6" w14:textId="77777777" w:rsidR="00E42D54" w:rsidRDefault="00E42D54" w:rsidP="00E42D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47</w:t>
            </w:r>
          </w:p>
        </w:tc>
      </w:tr>
      <w:tr w:rsidR="00265E86" w:rsidRPr="00154E08" w14:paraId="38421DAE" w14:textId="77777777" w:rsidTr="00265E86">
        <w:trPr>
          <w:trHeight w:val="227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30AFC5" w14:textId="77777777" w:rsidR="00265E86" w:rsidRPr="00154E08" w:rsidRDefault="00265E86" w:rsidP="00265E86">
            <w:pPr>
              <w:rPr>
                <w:rFonts w:ascii="Arial" w:hAnsi="Arial" w:cs="Arial"/>
                <w:sz w:val="20"/>
                <w:szCs w:val="20"/>
              </w:rPr>
            </w:pPr>
            <w:r w:rsidRPr="00154E0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7D3E8D1" w14:textId="77777777" w:rsidR="00265E86" w:rsidRPr="00154E08" w:rsidRDefault="00265E86" w:rsidP="00265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4E0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000000" w:fill="FFFF99"/>
            <w:noWrap/>
            <w:vAlign w:val="center"/>
            <w:hideMark/>
          </w:tcPr>
          <w:p w14:paraId="07976203" w14:textId="77777777" w:rsidR="00265E86" w:rsidRPr="00154E08" w:rsidRDefault="00265E86" w:rsidP="00265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4E0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5597B686" w14:textId="77777777" w:rsidR="00265E86" w:rsidRPr="00154E08" w:rsidRDefault="00265E86" w:rsidP="00265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4E0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2D54" w:rsidRPr="00154E08" w14:paraId="7E9311B4" w14:textId="77777777" w:rsidTr="00423DED">
        <w:trPr>
          <w:trHeight w:val="298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795E5F" w14:textId="77777777" w:rsidR="00E42D54" w:rsidRPr="00154E08" w:rsidRDefault="00E42D54" w:rsidP="00E42D54">
            <w:pPr>
              <w:rPr>
                <w:rFonts w:ascii="Arial" w:hAnsi="Arial" w:cs="Arial"/>
              </w:rPr>
            </w:pPr>
            <w:proofErr w:type="spellStart"/>
            <w:r w:rsidRPr="00154E08">
              <w:rPr>
                <w:rFonts w:ascii="Arial" w:hAnsi="Arial" w:cs="Arial"/>
              </w:rPr>
              <w:t>Cargo</w:t>
            </w:r>
            <w:proofErr w:type="spellEnd"/>
            <w:r w:rsidRPr="00154E08">
              <w:rPr>
                <w:rFonts w:ascii="Arial" w:hAnsi="Arial" w:cs="Arial"/>
              </w:rPr>
              <w:t xml:space="preserve"> služba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A264B43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9.624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A2220A3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7.037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5A4AB1C7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</w:tr>
      <w:tr w:rsidR="00E42D54" w:rsidRPr="00154E08" w14:paraId="29625517" w14:textId="77777777" w:rsidTr="00423DED">
        <w:trPr>
          <w:trHeight w:val="298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1B349A" w14:textId="77777777" w:rsidR="00E42D54" w:rsidRPr="00154E08" w:rsidRDefault="00E42D54" w:rsidP="00E42D54">
            <w:pPr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Provizija-prodaja karata i višak prtljage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DBDEEDC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130.142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A812B96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80.000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58720623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</w:tr>
      <w:tr w:rsidR="00E42D54" w:rsidRPr="00154E08" w14:paraId="392A4251" w14:textId="77777777" w:rsidTr="00423DED">
        <w:trPr>
          <w:trHeight w:val="298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672E2B" w14:textId="77777777" w:rsidR="00E42D54" w:rsidRPr="00154E08" w:rsidRDefault="00E42D54" w:rsidP="00E42D54">
            <w:pPr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Ostale usluge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D630727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2.357.215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B1653B6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624.972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62964036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</w:tr>
      <w:tr w:rsidR="00E42D54" w:rsidRPr="00154E08" w14:paraId="3A275824" w14:textId="77777777" w:rsidTr="00423DED">
        <w:trPr>
          <w:trHeight w:val="313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53EEA14" w14:textId="77777777" w:rsidR="00E42D54" w:rsidRPr="00154E08" w:rsidRDefault="00E42D54" w:rsidP="00E42D54">
            <w:pPr>
              <w:rPr>
                <w:rFonts w:ascii="Arial" w:hAnsi="Arial" w:cs="Arial"/>
                <w:b/>
                <w:bCs/>
              </w:rPr>
            </w:pPr>
            <w:r w:rsidRPr="00154E08">
              <w:rPr>
                <w:rFonts w:ascii="Arial" w:hAnsi="Arial" w:cs="Arial"/>
                <w:b/>
                <w:bCs/>
              </w:rPr>
              <w:t>Ukupno ostale usluge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9A6D422" w14:textId="77777777" w:rsidR="00E42D54" w:rsidRDefault="00E42D54" w:rsidP="00E42D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2.496.981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251883" w14:textId="77777777" w:rsidR="00E42D54" w:rsidRDefault="00E42D54" w:rsidP="00E42D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712.009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A2A0C50" w14:textId="77777777" w:rsidR="00E42D54" w:rsidRDefault="00E42D54" w:rsidP="00E42D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</w:t>
            </w:r>
          </w:p>
        </w:tc>
      </w:tr>
      <w:tr w:rsidR="00265E86" w:rsidRPr="00154E08" w14:paraId="4B91B45D" w14:textId="77777777" w:rsidTr="00265E86">
        <w:trPr>
          <w:trHeight w:val="227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6D3951" w14:textId="77777777" w:rsidR="00265E86" w:rsidRPr="00154E08" w:rsidRDefault="00265E86" w:rsidP="00265E86">
            <w:pPr>
              <w:rPr>
                <w:rFonts w:ascii="Arial" w:hAnsi="Arial" w:cs="Arial"/>
                <w:sz w:val="20"/>
                <w:szCs w:val="20"/>
              </w:rPr>
            </w:pPr>
            <w:r w:rsidRPr="00154E0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33CA2E9" w14:textId="77777777" w:rsidR="00265E86" w:rsidRPr="00154E08" w:rsidRDefault="00265E86" w:rsidP="00265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4E0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000000" w:fill="FFFF99"/>
            <w:noWrap/>
            <w:vAlign w:val="center"/>
            <w:hideMark/>
          </w:tcPr>
          <w:p w14:paraId="484266E3" w14:textId="77777777" w:rsidR="00265E86" w:rsidRPr="00154E08" w:rsidRDefault="00265E86" w:rsidP="00265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4E0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3671ECAF" w14:textId="77777777" w:rsidR="00265E86" w:rsidRPr="00154E08" w:rsidRDefault="00265E86" w:rsidP="00265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4E0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2D54" w:rsidRPr="00154E08" w14:paraId="33827910" w14:textId="77777777" w:rsidTr="00E42D54">
        <w:trPr>
          <w:trHeight w:val="298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C135DE" w14:textId="77777777" w:rsidR="00E42D54" w:rsidRPr="00154E08" w:rsidRDefault="00E42D54" w:rsidP="00E42D54">
            <w:pPr>
              <w:rPr>
                <w:rFonts w:ascii="Arial" w:hAnsi="Arial" w:cs="Arial"/>
              </w:rPr>
            </w:pPr>
            <w:proofErr w:type="spellStart"/>
            <w:r w:rsidRPr="00154E08">
              <w:rPr>
                <w:rFonts w:ascii="Arial" w:hAnsi="Arial" w:cs="Arial"/>
              </w:rPr>
              <w:t>Travel</w:t>
            </w:r>
            <w:proofErr w:type="spellEnd"/>
            <w:r w:rsidRPr="00154E08">
              <w:rPr>
                <w:rFonts w:ascii="Arial" w:hAnsi="Arial" w:cs="Arial"/>
              </w:rPr>
              <w:t xml:space="preserve"> </w:t>
            </w:r>
            <w:proofErr w:type="spellStart"/>
            <w:r w:rsidRPr="00154E08">
              <w:rPr>
                <w:rFonts w:ascii="Arial" w:hAnsi="Arial" w:cs="Arial"/>
              </w:rPr>
              <w:t>Value</w:t>
            </w:r>
            <w:proofErr w:type="spellEnd"/>
            <w:r w:rsidRPr="00154E08">
              <w:rPr>
                <w:rFonts w:ascii="Arial" w:hAnsi="Arial" w:cs="Arial"/>
              </w:rPr>
              <w:t>-DFS-roba izvan RH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23C5693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1.798.465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FD1FF78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6.602.371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36429608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</w:tr>
      <w:tr w:rsidR="00E42D54" w:rsidRPr="00154E08" w14:paraId="79A6FDE8" w14:textId="77777777" w:rsidTr="00E42D54">
        <w:trPr>
          <w:trHeight w:val="298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6B3195" w14:textId="77777777" w:rsidR="00E42D54" w:rsidRPr="00154E08" w:rsidRDefault="00E42D54" w:rsidP="00E42D54">
            <w:pPr>
              <w:rPr>
                <w:rFonts w:ascii="Arial" w:hAnsi="Arial" w:cs="Arial"/>
              </w:rPr>
            </w:pPr>
            <w:proofErr w:type="spellStart"/>
            <w:r w:rsidRPr="00154E08">
              <w:rPr>
                <w:rFonts w:ascii="Arial" w:hAnsi="Arial" w:cs="Arial"/>
              </w:rPr>
              <w:t>Travel</w:t>
            </w:r>
            <w:proofErr w:type="spellEnd"/>
            <w:r w:rsidRPr="00154E08">
              <w:rPr>
                <w:rFonts w:ascii="Arial" w:hAnsi="Arial" w:cs="Arial"/>
              </w:rPr>
              <w:t xml:space="preserve"> </w:t>
            </w:r>
            <w:proofErr w:type="spellStart"/>
            <w:r w:rsidRPr="00154E08">
              <w:rPr>
                <w:rFonts w:ascii="Arial" w:hAnsi="Arial" w:cs="Arial"/>
              </w:rPr>
              <w:t>Value</w:t>
            </w:r>
            <w:proofErr w:type="spellEnd"/>
            <w:r w:rsidRPr="00154E08">
              <w:rPr>
                <w:rFonts w:ascii="Arial" w:hAnsi="Arial" w:cs="Arial"/>
              </w:rPr>
              <w:t>-DFS-roba iz RH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E59E1A5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14.034.024</w:t>
            </w:r>
          </w:p>
        </w:tc>
        <w:tc>
          <w:tcPr>
            <w:tcW w:w="1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932397B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36D3E28D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</w:p>
        </w:tc>
      </w:tr>
      <w:tr w:rsidR="00E42D54" w:rsidRPr="00154E08" w14:paraId="313FC2EE" w14:textId="77777777" w:rsidTr="00423DED">
        <w:trPr>
          <w:trHeight w:val="313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667A073" w14:textId="77777777" w:rsidR="00E42D54" w:rsidRPr="00154E08" w:rsidRDefault="00E42D54" w:rsidP="00E42D54">
            <w:pPr>
              <w:rPr>
                <w:rFonts w:ascii="Arial" w:hAnsi="Arial" w:cs="Arial"/>
                <w:b/>
                <w:bCs/>
              </w:rPr>
            </w:pPr>
            <w:r w:rsidRPr="00154E08">
              <w:rPr>
                <w:rFonts w:ascii="Arial" w:hAnsi="Arial" w:cs="Arial"/>
                <w:b/>
                <w:bCs/>
              </w:rPr>
              <w:t>Ukupno trgovina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083164C" w14:textId="77777777" w:rsidR="00E42D54" w:rsidRDefault="00E42D54" w:rsidP="00E42D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15.832.489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FB3620" w14:textId="77777777" w:rsidR="00E42D54" w:rsidRDefault="00E42D54" w:rsidP="00E42D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6.602.371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35865A2" w14:textId="77777777" w:rsidR="00E42D54" w:rsidRDefault="00E42D54" w:rsidP="00E42D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42</w:t>
            </w:r>
          </w:p>
        </w:tc>
      </w:tr>
      <w:tr w:rsidR="00265E86" w:rsidRPr="00154E08" w14:paraId="140B954D" w14:textId="77777777" w:rsidTr="00265E86">
        <w:trPr>
          <w:trHeight w:val="227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25FE72" w14:textId="77777777" w:rsidR="00265E86" w:rsidRPr="00154E08" w:rsidRDefault="00265E86" w:rsidP="00265E86">
            <w:pPr>
              <w:rPr>
                <w:rFonts w:ascii="Arial" w:hAnsi="Arial" w:cs="Arial"/>
                <w:sz w:val="20"/>
                <w:szCs w:val="20"/>
              </w:rPr>
            </w:pPr>
            <w:r w:rsidRPr="00154E0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A9F6163" w14:textId="77777777" w:rsidR="00265E86" w:rsidRPr="00154E08" w:rsidRDefault="00265E86" w:rsidP="00265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4E0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000000" w:fill="FFFF99"/>
            <w:noWrap/>
            <w:vAlign w:val="center"/>
            <w:hideMark/>
          </w:tcPr>
          <w:p w14:paraId="3F67E41D" w14:textId="77777777" w:rsidR="00265E86" w:rsidRPr="00154E08" w:rsidRDefault="00265E86" w:rsidP="00265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4E0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0FA6FB83" w14:textId="77777777" w:rsidR="00265E86" w:rsidRPr="00154E08" w:rsidRDefault="00265E86" w:rsidP="00265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4E0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2D54" w:rsidRPr="00154E08" w14:paraId="016FD13A" w14:textId="77777777" w:rsidTr="00423DED">
        <w:trPr>
          <w:trHeight w:val="298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6B741B" w14:textId="77777777" w:rsidR="00E42D54" w:rsidRPr="00154E08" w:rsidRDefault="00E42D54" w:rsidP="00E42D54">
            <w:pPr>
              <w:rPr>
                <w:rFonts w:ascii="Arial" w:hAnsi="Arial" w:cs="Arial"/>
              </w:rPr>
            </w:pPr>
            <w:proofErr w:type="spellStart"/>
            <w:r w:rsidRPr="00154E08">
              <w:rPr>
                <w:rFonts w:ascii="Arial" w:hAnsi="Arial" w:cs="Arial"/>
              </w:rPr>
              <w:t>Caffe</w:t>
            </w:r>
            <w:proofErr w:type="spellEnd"/>
            <w:r w:rsidRPr="00154E08">
              <w:rPr>
                <w:rFonts w:ascii="Arial" w:hAnsi="Arial" w:cs="Arial"/>
              </w:rPr>
              <w:t xml:space="preserve"> bar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451EE14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7.363.573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6272691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3.045.771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36FF7672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</w:tr>
      <w:tr w:rsidR="00E42D54" w:rsidRPr="00154E08" w14:paraId="3507D97F" w14:textId="77777777" w:rsidTr="00423DED">
        <w:trPr>
          <w:trHeight w:val="298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BA616E" w14:textId="77777777" w:rsidR="00E42D54" w:rsidRPr="00154E08" w:rsidRDefault="00E42D54" w:rsidP="00E42D54">
            <w:pPr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Catering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E389E1E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447.928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D16AC15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197.569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09D46A8A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</w:tr>
      <w:tr w:rsidR="00E42D54" w:rsidRPr="00154E08" w14:paraId="62EB0B0F" w14:textId="77777777" w:rsidTr="00423DED">
        <w:trPr>
          <w:trHeight w:val="298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2F9ACE" w14:textId="77777777" w:rsidR="00E42D54" w:rsidRPr="00154E08" w:rsidRDefault="00E42D54" w:rsidP="00E42D54">
            <w:pPr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Restoran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252971F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2.601.457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57C4246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1.144.703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7B07523E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</w:tr>
      <w:tr w:rsidR="00E42D54" w:rsidRPr="00154E08" w14:paraId="52E988F0" w14:textId="77777777" w:rsidTr="00423DED">
        <w:trPr>
          <w:trHeight w:val="313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E142613" w14:textId="77777777" w:rsidR="00E42D54" w:rsidRPr="00154E08" w:rsidRDefault="00E42D54" w:rsidP="00E42D54">
            <w:pPr>
              <w:rPr>
                <w:rFonts w:ascii="Arial" w:hAnsi="Arial" w:cs="Arial"/>
                <w:b/>
                <w:bCs/>
              </w:rPr>
            </w:pPr>
            <w:r w:rsidRPr="00154E08">
              <w:rPr>
                <w:rFonts w:ascii="Arial" w:hAnsi="Arial" w:cs="Arial"/>
                <w:b/>
                <w:bCs/>
              </w:rPr>
              <w:t>Ukupno ugostiteljstvo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60588C3" w14:textId="77777777" w:rsidR="00E42D54" w:rsidRDefault="00E42D54" w:rsidP="00E42D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10.412.958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D5C5D01" w14:textId="77777777" w:rsidR="00E42D54" w:rsidRDefault="00E42D54" w:rsidP="00E42D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4.388.043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B68EA19" w14:textId="77777777" w:rsidR="00E42D54" w:rsidRDefault="00E42D54" w:rsidP="00E42D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42</w:t>
            </w:r>
          </w:p>
        </w:tc>
      </w:tr>
      <w:tr w:rsidR="00265E86" w:rsidRPr="00154E08" w14:paraId="05EEF7F2" w14:textId="77777777" w:rsidTr="00265E86">
        <w:trPr>
          <w:trHeight w:val="227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374071" w14:textId="77777777" w:rsidR="00265E86" w:rsidRPr="00154E08" w:rsidRDefault="00265E86" w:rsidP="00265E86">
            <w:pPr>
              <w:rPr>
                <w:rFonts w:ascii="Arial" w:hAnsi="Arial" w:cs="Arial"/>
                <w:sz w:val="20"/>
                <w:szCs w:val="20"/>
              </w:rPr>
            </w:pPr>
            <w:r w:rsidRPr="00154E0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6B0266A" w14:textId="77777777" w:rsidR="00265E86" w:rsidRPr="00154E08" w:rsidRDefault="00265E86" w:rsidP="00265E8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E0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000000" w:fill="FFFF99"/>
            <w:noWrap/>
            <w:vAlign w:val="center"/>
            <w:hideMark/>
          </w:tcPr>
          <w:p w14:paraId="1EBE718C" w14:textId="77777777" w:rsidR="00265E86" w:rsidRPr="00154E08" w:rsidRDefault="00265E86" w:rsidP="00265E8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E0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0B16D4D0" w14:textId="77777777" w:rsidR="00265E86" w:rsidRPr="00154E08" w:rsidRDefault="00265E86" w:rsidP="00265E8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E0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42D54" w:rsidRPr="00154E08" w14:paraId="0C7E682A" w14:textId="77777777" w:rsidTr="00423DED">
        <w:trPr>
          <w:trHeight w:val="298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AAC439" w14:textId="77777777" w:rsidR="00E42D54" w:rsidRPr="00154E08" w:rsidRDefault="00E42D54" w:rsidP="00E42D54">
            <w:pPr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Najam prostora i opreme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1369939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5.824.605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6A0E35E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3.957.589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253F67D0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</w:tr>
      <w:tr w:rsidR="00E42D54" w:rsidRPr="00154E08" w14:paraId="3A0CA865" w14:textId="77777777" w:rsidTr="00423DED">
        <w:trPr>
          <w:trHeight w:val="298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6EBF50" w14:textId="77777777" w:rsidR="00E42D54" w:rsidRPr="00154E08" w:rsidRDefault="00E42D54" w:rsidP="00E42D54">
            <w:pPr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Najam reklama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BAE58C5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651.637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A906F4E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312.390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420AF959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</w:tr>
      <w:tr w:rsidR="00E42D54" w:rsidRPr="00154E08" w14:paraId="7D726BB6" w14:textId="77777777" w:rsidTr="00423DED">
        <w:trPr>
          <w:trHeight w:val="298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A4F519" w14:textId="77777777" w:rsidR="00E42D54" w:rsidRPr="00154E08" w:rsidRDefault="00E42D54" w:rsidP="00E42D54">
            <w:pPr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Ostali poslovni prihodi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D5B81B8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3.151.784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A8C4E2E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1.608.261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13A0087D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</w:tr>
      <w:tr w:rsidR="00E42D54" w:rsidRPr="00154E08" w14:paraId="485BC139" w14:textId="77777777" w:rsidTr="00423DED">
        <w:trPr>
          <w:trHeight w:val="313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99B3030" w14:textId="77777777" w:rsidR="00E42D54" w:rsidRPr="00154E08" w:rsidRDefault="00E42D54" w:rsidP="00E42D54">
            <w:pPr>
              <w:rPr>
                <w:rFonts w:ascii="Arial" w:hAnsi="Arial" w:cs="Arial"/>
                <w:b/>
                <w:bCs/>
              </w:rPr>
            </w:pPr>
            <w:r w:rsidRPr="00154E08">
              <w:rPr>
                <w:rFonts w:ascii="Arial" w:hAnsi="Arial" w:cs="Arial"/>
                <w:b/>
                <w:bCs/>
              </w:rPr>
              <w:t xml:space="preserve">Ukupno </w:t>
            </w:r>
            <w:proofErr w:type="spellStart"/>
            <w:r w:rsidRPr="00154E08">
              <w:rPr>
                <w:rFonts w:ascii="Arial" w:hAnsi="Arial" w:cs="Arial"/>
                <w:b/>
                <w:bCs/>
              </w:rPr>
              <w:t>posl</w:t>
            </w:r>
            <w:proofErr w:type="spellEnd"/>
            <w:r w:rsidRPr="00154E08">
              <w:rPr>
                <w:rFonts w:ascii="Arial" w:hAnsi="Arial" w:cs="Arial"/>
                <w:b/>
                <w:bCs/>
              </w:rPr>
              <w:t>. prihodi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19459B5" w14:textId="77777777" w:rsidR="00E42D54" w:rsidRDefault="00E42D54" w:rsidP="00E42D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9.628.026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3425E66" w14:textId="77777777" w:rsidR="00E42D54" w:rsidRDefault="00E42D54" w:rsidP="00E42D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5.878.240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42C739A" w14:textId="77777777" w:rsidR="00E42D54" w:rsidRDefault="00E42D54" w:rsidP="00E42D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61</w:t>
            </w:r>
          </w:p>
        </w:tc>
      </w:tr>
      <w:tr w:rsidR="00265E86" w:rsidRPr="00154E08" w14:paraId="1265C9DB" w14:textId="77777777" w:rsidTr="00265E86">
        <w:trPr>
          <w:trHeight w:val="227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107F3A" w14:textId="77777777" w:rsidR="00265E86" w:rsidRPr="00154E08" w:rsidRDefault="00265E86" w:rsidP="00265E86">
            <w:pPr>
              <w:rPr>
                <w:rFonts w:ascii="Arial" w:hAnsi="Arial" w:cs="Arial"/>
                <w:sz w:val="20"/>
                <w:szCs w:val="20"/>
              </w:rPr>
            </w:pPr>
            <w:r w:rsidRPr="00154E0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AED8D8B" w14:textId="77777777" w:rsidR="00265E86" w:rsidRPr="00154E08" w:rsidRDefault="00265E86" w:rsidP="00265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4E0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000000" w:fill="FFFF99"/>
            <w:noWrap/>
            <w:vAlign w:val="center"/>
            <w:hideMark/>
          </w:tcPr>
          <w:p w14:paraId="765BCD2F" w14:textId="77777777" w:rsidR="00265E86" w:rsidRPr="00154E08" w:rsidRDefault="00265E86" w:rsidP="00265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4E0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3ADB840D" w14:textId="77777777" w:rsidR="00265E86" w:rsidRPr="00154E08" w:rsidRDefault="00265E86" w:rsidP="00265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4E0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3454" w:rsidRPr="00154E08" w14:paraId="226162B8" w14:textId="77777777" w:rsidTr="00423DED">
        <w:trPr>
          <w:trHeight w:val="298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FD95F2" w14:textId="77777777" w:rsidR="00373454" w:rsidRPr="00154E08" w:rsidRDefault="00373454" w:rsidP="00373454">
            <w:pPr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Državni proračun-kapitalni prijenosi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C6E5861" w14:textId="77777777" w:rsidR="00373454" w:rsidRDefault="00373454" w:rsidP="003734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041578E" w14:textId="77777777" w:rsidR="00373454" w:rsidRDefault="00373454" w:rsidP="003734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25C8C605" w14:textId="77777777" w:rsidR="00373454" w:rsidRDefault="00373454" w:rsidP="003734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73454" w:rsidRPr="00154E08" w14:paraId="4089F288" w14:textId="77777777" w:rsidTr="00423DED">
        <w:trPr>
          <w:trHeight w:val="298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14E977" w14:textId="77777777" w:rsidR="00373454" w:rsidRPr="00154E08" w:rsidRDefault="00373454" w:rsidP="00373454">
            <w:pPr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Županija zadarska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64D2BAE" w14:textId="77777777" w:rsidR="00373454" w:rsidRDefault="00373454" w:rsidP="003734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991ADEC" w14:textId="77777777" w:rsidR="00373454" w:rsidRDefault="00373454" w:rsidP="003734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34C9E604" w14:textId="77777777" w:rsidR="00373454" w:rsidRDefault="00373454" w:rsidP="003734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73454" w:rsidRPr="00154E08" w14:paraId="2B5D9ED1" w14:textId="77777777" w:rsidTr="00423DED">
        <w:trPr>
          <w:trHeight w:val="298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2A2566" w14:textId="77777777" w:rsidR="00373454" w:rsidRPr="00154E08" w:rsidRDefault="00373454" w:rsidP="00373454">
            <w:pPr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Grad Zadar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6E9734C" w14:textId="77777777" w:rsidR="00373454" w:rsidRDefault="00373454" w:rsidP="003734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4F9221E" w14:textId="77777777" w:rsidR="00373454" w:rsidRDefault="00373454" w:rsidP="003734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149ECE50" w14:textId="77777777" w:rsidR="00373454" w:rsidRDefault="00373454" w:rsidP="003734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73454" w:rsidRPr="00154E08" w14:paraId="4EF78873" w14:textId="77777777" w:rsidTr="00423DED">
        <w:trPr>
          <w:trHeight w:val="313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1A283E7" w14:textId="77777777" w:rsidR="00373454" w:rsidRPr="00154E08" w:rsidRDefault="00373454" w:rsidP="00373454">
            <w:pPr>
              <w:rPr>
                <w:rFonts w:ascii="Arial" w:hAnsi="Arial" w:cs="Arial"/>
                <w:b/>
                <w:bCs/>
              </w:rPr>
            </w:pPr>
            <w:r w:rsidRPr="00154E08">
              <w:rPr>
                <w:rFonts w:ascii="Arial" w:hAnsi="Arial" w:cs="Arial"/>
                <w:b/>
                <w:bCs/>
              </w:rPr>
              <w:t>Ukupno dotacije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2AB15CE" w14:textId="77777777" w:rsidR="00373454" w:rsidRDefault="00373454" w:rsidP="003734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702DFE" w14:textId="77777777" w:rsidR="00373454" w:rsidRDefault="00373454" w:rsidP="003734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2A13EEB" w14:textId="77777777" w:rsidR="00373454" w:rsidRDefault="00373454" w:rsidP="0037345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65E86" w:rsidRPr="00154E08" w14:paraId="11A11D95" w14:textId="77777777" w:rsidTr="00265E86">
        <w:trPr>
          <w:trHeight w:val="227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3A7DC5" w14:textId="77777777" w:rsidR="00265E86" w:rsidRPr="00154E08" w:rsidRDefault="00265E86" w:rsidP="00265E86">
            <w:pPr>
              <w:rPr>
                <w:rFonts w:ascii="Arial" w:hAnsi="Arial" w:cs="Arial"/>
                <w:sz w:val="20"/>
                <w:szCs w:val="20"/>
              </w:rPr>
            </w:pPr>
            <w:r w:rsidRPr="00154E0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3F7A7D0" w14:textId="77777777" w:rsidR="00265E86" w:rsidRPr="00154E08" w:rsidRDefault="00265E86" w:rsidP="00265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4E0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000000" w:fill="FFFF99"/>
            <w:noWrap/>
            <w:vAlign w:val="center"/>
            <w:hideMark/>
          </w:tcPr>
          <w:p w14:paraId="6EEDA7B5" w14:textId="77777777" w:rsidR="00265E86" w:rsidRPr="00154E08" w:rsidRDefault="00265E86" w:rsidP="00265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4E0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2E47C018" w14:textId="77777777" w:rsidR="00265E86" w:rsidRPr="00154E08" w:rsidRDefault="00265E86" w:rsidP="00265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4E0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2D54" w:rsidRPr="00154E08" w14:paraId="7B58037A" w14:textId="77777777" w:rsidTr="00423DED">
        <w:trPr>
          <w:trHeight w:val="298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F88DD4" w14:textId="77777777" w:rsidR="00E42D54" w:rsidRPr="00154E08" w:rsidRDefault="00E42D54" w:rsidP="00E42D54">
            <w:pPr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Tečajne razlike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66600C5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402.526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23837B1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21BD6EFF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E42D54" w:rsidRPr="00154E08" w14:paraId="386C21FD" w14:textId="77777777" w:rsidTr="00423DED">
        <w:trPr>
          <w:trHeight w:val="298"/>
        </w:trPr>
        <w:tc>
          <w:tcPr>
            <w:tcW w:w="4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8A4D29" w14:textId="77777777" w:rsidR="00E42D54" w:rsidRPr="00154E08" w:rsidRDefault="00E42D54" w:rsidP="00E42D54">
            <w:pPr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Kamate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6BF2930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150.153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E9BE3B1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76.000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0D7ABB32" w14:textId="77777777" w:rsidR="00E42D54" w:rsidRDefault="00E42D54" w:rsidP="00E42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</w:tr>
      <w:tr w:rsidR="00E42D54" w:rsidRPr="00154E08" w14:paraId="6C175125" w14:textId="77777777" w:rsidTr="00423DED">
        <w:trPr>
          <w:trHeight w:val="313"/>
        </w:trPr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760C2ED" w14:textId="77777777" w:rsidR="00E42D54" w:rsidRPr="00154E08" w:rsidRDefault="00E42D54" w:rsidP="00E42D54">
            <w:pPr>
              <w:rPr>
                <w:rFonts w:ascii="Arial" w:hAnsi="Arial" w:cs="Arial"/>
                <w:b/>
                <w:bCs/>
              </w:rPr>
            </w:pPr>
            <w:r w:rsidRPr="00154E08">
              <w:rPr>
                <w:rFonts w:ascii="Arial" w:hAnsi="Arial" w:cs="Arial"/>
                <w:b/>
                <w:bCs/>
              </w:rPr>
              <w:t xml:space="preserve">Ukupno </w:t>
            </w:r>
            <w:proofErr w:type="spellStart"/>
            <w:r w:rsidRPr="00154E08">
              <w:rPr>
                <w:rFonts w:ascii="Arial" w:hAnsi="Arial" w:cs="Arial"/>
                <w:b/>
                <w:bCs/>
              </w:rPr>
              <w:t>finan</w:t>
            </w:r>
            <w:proofErr w:type="spellEnd"/>
            <w:r w:rsidRPr="00154E08">
              <w:rPr>
                <w:rFonts w:ascii="Arial" w:hAnsi="Arial" w:cs="Arial"/>
                <w:b/>
                <w:bCs/>
              </w:rPr>
              <w:t>. prihodi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622B3AC" w14:textId="77777777" w:rsidR="00E42D54" w:rsidRDefault="00E42D54" w:rsidP="00E42D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552.679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C53A274" w14:textId="77777777" w:rsidR="00E42D54" w:rsidRDefault="00E42D54" w:rsidP="00E42D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176.000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F8C153A" w14:textId="77777777" w:rsidR="00E42D54" w:rsidRDefault="00E42D54" w:rsidP="00E42D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32</w:t>
            </w:r>
          </w:p>
        </w:tc>
      </w:tr>
      <w:tr w:rsidR="00265E86" w:rsidRPr="00154E08" w14:paraId="0640EC6B" w14:textId="77777777" w:rsidTr="00F3168B">
        <w:trPr>
          <w:trHeight w:val="313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90FB0A" w14:textId="77777777" w:rsidR="00265E86" w:rsidRPr="00154E08" w:rsidRDefault="00265E86" w:rsidP="00265E86">
            <w:pPr>
              <w:rPr>
                <w:rFonts w:ascii="Arial" w:hAnsi="Arial" w:cs="Arial"/>
                <w:sz w:val="20"/>
                <w:szCs w:val="20"/>
              </w:rPr>
            </w:pPr>
            <w:r w:rsidRPr="00154E0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5FB9F8D" w14:textId="77777777" w:rsidR="00265E86" w:rsidRPr="00154E08" w:rsidRDefault="00265E86" w:rsidP="00265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4E0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dashSmallGap" w:sz="4" w:space="0" w:color="auto"/>
            </w:tcBorders>
            <w:shd w:val="clear" w:color="000000" w:fill="FFFF99"/>
            <w:noWrap/>
            <w:vAlign w:val="center"/>
            <w:hideMark/>
          </w:tcPr>
          <w:p w14:paraId="1124B3CD" w14:textId="77777777" w:rsidR="00265E86" w:rsidRPr="00154E08" w:rsidRDefault="00265E86" w:rsidP="00265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4E0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48126F34" w14:textId="77777777" w:rsidR="00265E86" w:rsidRPr="00154E08" w:rsidRDefault="00265E86" w:rsidP="00265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4E0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2D54" w:rsidRPr="00154E08" w14:paraId="05372A42" w14:textId="77777777" w:rsidTr="00423DED">
        <w:trPr>
          <w:trHeight w:val="327"/>
        </w:trPr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AAAAA"/>
            <w:noWrap/>
            <w:vAlign w:val="center"/>
            <w:hideMark/>
          </w:tcPr>
          <w:p w14:paraId="03BA8623" w14:textId="77777777" w:rsidR="00E42D54" w:rsidRPr="00154E08" w:rsidRDefault="00E42D54" w:rsidP="00E42D54">
            <w:pPr>
              <w:rPr>
                <w:rFonts w:ascii="Arial" w:hAnsi="Arial" w:cs="Arial"/>
                <w:b/>
                <w:bCs/>
              </w:rPr>
            </w:pPr>
            <w:r w:rsidRPr="00154E08">
              <w:rPr>
                <w:rFonts w:ascii="Arial" w:hAnsi="Arial" w:cs="Arial"/>
                <w:b/>
                <w:bCs/>
              </w:rPr>
              <w:t>UKUPNI PRIHODI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5B8A836" w14:textId="77777777" w:rsidR="00E42D54" w:rsidRDefault="00E42D54" w:rsidP="00E42D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85.266.121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819DBA3" w14:textId="77777777" w:rsidR="00E42D54" w:rsidRDefault="00E42D54" w:rsidP="00E42D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38.614.850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30BC2A6" w14:textId="77777777" w:rsidR="00E42D54" w:rsidRDefault="00E42D54" w:rsidP="00E42D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45</w:t>
            </w:r>
          </w:p>
        </w:tc>
      </w:tr>
      <w:tr w:rsidR="00265E86" w:rsidRPr="00154E08" w14:paraId="3D2DE79C" w14:textId="77777777" w:rsidTr="00265E86">
        <w:trPr>
          <w:trHeight w:val="313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5CD22F" w14:textId="77777777" w:rsidR="00265E86" w:rsidRPr="00154E08" w:rsidRDefault="00265E86" w:rsidP="00265E86">
            <w:pPr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3F8355B" w14:textId="77777777" w:rsidR="00265E86" w:rsidRPr="00154E08" w:rsidRDefault="00265E86" w:rsidP="00265E86">
            <w:pPr>
              <w:jc w:val="right"/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dashSmallGap" w:sz="4" w:space="0" w:color="auto"/>
            </w:tcBorders>
            <w:shd w:val="clear" w:color="000000" w:fill="FFFF99"/>
            <w:noWrap/>
            <w:vAlign w:val="center"/>
            <w:hideMark/>
          </w:tcPr>
          <w:p w14:paraId="1423CD90" w14:textId="77777777" w:rsidR="00265E86" w:rsidRPr="00154E08" w:rsidRDefault="00265E86" w:rsidP="00265E86">
            <w:pPr>
              <w:jc w:val="right"/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 </w:t>
            </w:r>
          </w:p>
        </w:tc>
        <w:tc>
          <w:tcPr>
            <w:tcW w:w="1192" w:type="dxa"/>
            <w:tcBorders>
              <w:top w:val="nil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3C91B733" w14:textId="77777777" w:rsidR="00265E86" w:rsidRPr="00154E08" w:rsidRDefault="00265E86" w:rsidP="00265E86">
            <w:pPr>
              <w:jc w:val="right"/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 </w:t>
            </w:r>
          </w:p>
        </w:tc>
      </w:tr>
    </w:tbl>
    <w:p w14:paraId="251B1B79" w14:textId="77777777" w:rsidR="00EC5FD8" w:rsidRDefault="00EC5FD8" w:rsidP="006E146E">
      <w:pPr>
        <w:rPr>
          <w:rFonts w:ascii="Arial" w:hAnsi="Arial" w:cs="Arial"/>
          <w:b/>
          <w:bCs/>
        </w:rPr>
      </w:pPr>
    </w:p>
    <w:p w14:paraId="1BF9B598" w14:textId="77777777" w:rsidR="00581154" w:rsidRPr="00CC4B5A" w:rsidRDefault="009C3DC8" w:rsidP="006E146E">
      <w:pPr>
        <w:rPr>
          <w:rFonts w:ascii="Arial" w:hAnsi="Arial" w:cs="Arial"/>
          <w:b/>
          <w:bCs/>
        </w:rPr>
      </w:pPr>
      <w:r w:rsidRPr="00CC4B5A">
        <w:rPr>
          <w:rFonts w:ascii="Arial" w:hAnsi="Arial" w:cs="Arial"/>
          <w:b/>
          <w:bCs/>
        </w:rPr>
        <w:lastRenderedPageBreak/>
        <w:t>1</w:t>
      </w:r>
      <w:r w:rsidR="00581154" w:rsidRPr="00CC4B5A">
        <w:rPr>
          <w:rFonts w:ascii="Arial" w:hAnsi="Arial" w:cs="Arial"/>
          <w:b/>
          <w:bCs/>
        </w:rPr>
        <w:t>.1. Plan prihoda od usluga  prihvata i otpreme zrakoplova i putnika</w:t>
      </w:r>
    </w:p>
    <w:p w14:paraId="55B84A61" w14:textId="77777777" w:rsidR="00581154" w:rsidRPr="00CC4B5A" w:rsidRDefault="00581154" w:rsidP="006E146E">
      <w:pPr>
        <w:rPr>
          <w:rFonts w:ascii="Arial" w:hAnsi="Arial" w:cs="Arial"/>
          <w:b/>
          <w:bCs/>
          <w:sz w:val="28"/>
        </w:rPr>
      </w:pPr>
    </w:p>
    <w:p w14:paraId="1A0A53FE" w14:textId="77777777" w:rsidR="00A90942" w:rsidRDefault="00A90942">
      <w:pPr>
        <w:jc w:val="both"/>
        <w:rPr>
          <w:rFonts w:ascii="Arial" w:hAnsi="Arial" w:cs="Arial"/>
        </w:rPr>
      </w:pPr>
    </w:p>
    <w:p w14:paraId="1944E834" w14:textId="77777777" w:rsidR="00C4057E" w:rsidRPr="00F72187" w:rsidRDefault="009C3DC8">
      <w:pPr>
        <w:jc w:val="both"/>
        <w:rPr>
          <w:rFonts w:ascii="Arial" w:hAnsi="Arial" w:cs="Arial"/>
        </w:rPr>
      </w:pPr>
      <w:r w:rsidRPr="00F72187">
        <w:rPr>
          <w:rFonts w:ascii="Arial" w:hAnsi="Arial" w:cs="Arial"/>
        </w:rPr>
        <w:t>1</w:t>
      </w:r>
      <w:r w:rsidR="00581154" w:rsidRPr="00F72187">
        <w:rPr>
          <w:rFonts w:ascii="Arial" w:hAnsi="Arial" w:cs="Arial"/>
        </w:rPr>
        <w:t>.1.1. Plan fizičkog obujma prometa zrakoplova</w:t>
      </w:r>
    </w:p>
    <w:p w14:paraId="038CDDD3" w14:textId="77777777" w:rsidR="00581154" w:rsidRPr="00373454" w:rsidRDefault="00581154">
      <w:pPr>
        <w:jc w:val="both"/>
        <w:rPr>
          <w:rFonts w:ascii="Arial" w:hAnsi="Arial" w:cs="Arial"/>
          <w:color w:val="FF0000"/>
        </w:rPr>
      </w:pPr>
    </w:p>
    <w:p w14:paraId="4E268D57" w14:textId="77777777" w:rsidR="00CC4B5A" w:rsidRPr="00373454" w:rsidRDefault="00777B30">
      <w:pPr>
        <w:jc w:val="both"/>
        <w:rPr>
          <w:rFonts w:ascii="Arial" w:hAnsi="Arial" w:cs="Arial"/>
          <w:color w:val="FF0000"/>
        </w:rPr>
      </w:pPr>
      <w:r w:rsidRPr="00777B30">
        <w:rPr>
          <w:noProof/>
        </w:rPr>
        <w:drawing>
          <wp:inline distT="0" distB="0" distL="0" distR="0" wp14:anchorId="3E6BD28F" wp14:editId="497993F6">
            <wp:extent cx="6457950" cy="7606417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003" cy="761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92A75" w14:textId="77777777" w:rsidR="00F72187" w:rsidRDefault="00F72187">
      <w:pPr>
        <w:jc w:val="both"/>
        <w:rPr>
          <w:rFonts w:ascii="Arial" w:hAnsi="Arial" w:cs="Arial"/>
        </w:rPr>
      </w:pPr>
    </w:p>
    <w:p w14:paraId="52AE9AE7" w14:textId="77777777" w:rsidR="00F72187" w:rsidRDefault="00F72187">
      <w:pPr>
        <w:jc w:val="both"/>
        <w:rPr>
          <w:rFonts w:ascii="Arial" w:hAnsi="Arial" w:cs="Arial"/>
        </w:rPr>
      </w:pPr>
    </w:p>
    <w:p w14:paraId="0F7965F0" w14:textId="77777777" w:rsidR="00EC5FD8" w:rsidRDefault="00EC5FD8">
      <w:pPr>
        <w:jc w:val="both"/>
        <w:rPr>
          <w:rFonts w:ascii="Arial" w:hAnsi="Arial" w:cs="Arial"/>
        </w:rPr>
      </w:pPr>
    </w:p>
    <w:p w14:paraId="3F486FBF" w14:textId="77777777" w:rsidR="00581154" w:rsidRPr="00F35E18" w:rsidRDefault="009C3DC8">
      <w:pPr>
        <w:jc w:val="both"/>
        <w:rPr>
          <w:rFonts w:ascii="Arial" w:hAnsi="Arial" w:cs="Arial"/>
        </w:rPr>
      </w:pPr>
      <w:r w:rsidRPr="00F35E18">
        <w:rPr>
          <w:rFonts w:ascii="Arial" w:hAnsi="Arial" w:cs="Arial"/>
        </w:rPr>
        <w:lastRenderedPageBreak/>
        <w:t>1</w:t>
      </w:r>
      <w:r w:rsidR="00581154" w:rsidRPr="00F35E18">
        <w:rPr>
          <w:rFonts w:ascii="Arial" w:hAnsi="Arial" w:cs="Arial"/>
        </w:rPr>
        <w:t xml:space="preserve">.1.2. Plan prihoda </w:t>
      </w:r>
      <w:r w:rsidR="002C4E13">
        <w:rPr>
          <w:rFonts w:ascii="Arial" w:hAnsi="Arial" w:cs="Arial"/>
        </w:rPr>
        <w:t>od slijetanja, prihvata i otpreme zrakoplova</w:t>
      </w:r>
    </w:p>
    <w:p w14:paraId="58F3B7C5" w14:textId="77777777" w:rsidR="00581154" w:rsidRPr="00F35E18" w:rsidRDefault="00581154">
      <w:pPr>
        <w:jc w:val="both"/>
        <w:rPr>
          <w:rFonts w:ascii="Arial" w:hAnsi="Arial" w:cs="Arial"/>
        </w:rPr>
      </w:pPr>
    </w:p>
    <w:tbl>
      <w:tblPr>
        <w:tblW w:w="1011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1766"/>
        <w:gridCol w:w="1766"/>
        <w:gridCol w:w="1766"/>
      </w:tblGrid>
      <w:tr w:rsidR="00581154" w:rsidRPr="00F35E18" w14:paraId="1569453F" w14:textId="77777777" w:rsidTr="00810208">
        <w:trPr>
          <w:trHeight w:val="36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DDE20D" w14:textId="77777777" w:rsidR="00581154" w:rsidRPr="00F35E18" w:rsidRDefault="00581154" w:rsidP="00581154">
            <w:pPr>
              <w:rPr>
                <w:rFonts w:ascii="Arial" w:hAnsi="Arial" w:cs="Arial"/>
              </w:rPr>
            </w:pPr>
            <w:r w:rsidRPr="00F35E18">
              <w:rPr>
                <w:rFonts w:ascii="Arial" w:hAnsi="Arial" w:cs="Arial"/>
              </w:rPr>
              <w:t> 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35CC44" w14:textId="77777777" w:rsidR="00581154" w:rsidRPr="00F35E18" w:rsidRDefault="00A90942" w:rsidP="00F35E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581154" w:rsidRPr="00F35E18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EA0161" w14:textId="77777777" w:rsidR="00581154" w:rsidRPr="00F35E18" w:rsidRDefault="00581154" w:rsidP="00581154">
            <w:pPr>
              <w:jc w:val="center"/>
              <w:rPr>
                <w:rFonts w:ascii="Arial" w:hAnsi="Arial" w:cs="Arial"/>
                <w:b/>
                <w:bCs/>
              </w:rPr>
            </w:pPr>
            <w:r w:rsidRPr="00F35E18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76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943B450" w14:textId="77777777" w:rsidR="00581154" w:rsidRPr="00F35E18" w:rsidRDefault="00581154" w:rsidP="00581154">
            <w:pPr>
              <w:jc w:val="center"/>
              <w:rPr>
                <w:rFonts w:ascii="Arial" w:hAnsi="Arial" w:cs="Arial"/>
                <w:b/>
              </w:rPr>
            </w:pPr>
            <w:r w:rsidRPr="00F35E18">
              <w:rPr>
                <w:rFonts w:ascii="Arial" w:hAnsi="Arial" w:cs="Arial"/>
                <w:b/>
              </w:rPr>
              <w:t>Indeks</w:t>
            </w:r>
          </w:p>
        </w:tc>
      </w:tr>
      <w:tr w:rsidR="00581154" w:rsidRPr="00F35E18" w14:paraId="319DAA3F" w14:textId="77777777" w:rsidTr="00810208">
        <w:trPr>
          <w:trHeight w:val="367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2922FBF" w14:textId="77777777" w:rsidR="00581154" w:rsidRPr="00F35E18" w:rsidRDefault="00581154" w:rsidP="00581154">
            <w:pPr>
              <w:rPr>
                <w:rFonts w:ascii="Arial" w:hAnsi="Arial" w:cs="Arial"/>
              </w:rPr>
            </w:pPr>
            <w:r w:rsidRPr="00F35E18">
              <w:rPr>
                <w:rFonts w:ascii="Arial" w:hAnsi="Arial" w:cs="Arial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D3E6C28" w14:textId="77777777" w:rsidR="00581154" w:rsidRPr="00F35E18" w:rsidRDefault="00581154" w:rsidP="0077384A">
            <w:pPr>
              <w:jc w:val="center"/>
              <w:rPr>
                <w:rFonts w:ascii="Arial" w:hAnsi="Arial" w:cs="Arial"/>
                <w:b/>
                <w:bCs/>
              </w:rPr>
            </w:pPr>
            <w:r w:rsidRPr="00F35E18">
              <w:rPr>
                <w:rFonts w:ascii="Arial" w:hAnsi="Arial" w:cs="Arial"/>
                <w:b/>
                <w:bCs/>
              </w:rPr>
              <w:t>201</w:t>
            </w:r>
            <w:r w:rsidR="00EC5FD8">
              <w:rPr>
                <w:rFonts w:ascii="Arial" w:hAnsi="Arial" w:cs="Arial"/>
                <w:b/>
                <w:bCs/>
              </w:rPr>
              <w:t>9</w:t>
            </w:r>
            <w:r w:rsidRPr="00F35E1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EC81619" w14:textId="77777777" w:rsidR="00581154" w:rsidRPr="00F35E18" w:rsidRDefault="00581154" w:rsidP="00F35E1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5E18">
              <w:rPr>
                <w:rFonts w:ascii="Arial" w:hAnsi="Arial" w:cs="Arial"/>
                <w:b/>
                <w:bCs/>
              </w:rPr>
              <w:t>20</w:t>
            </w:r>
            <w:r w:rsidR="00EC5FD8">
              <w:rPr>
                <w:rFonts w:ascii="Arial" w:hAnsi="Arial" w:cs="Arial"/>
                <w:b/>
                <w:bCs/>
              </w:rPr>
              <w:t>20</w:t>
            </w:r>
            <w:r w:rsidRPr="00F35E1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D048635" w14:textId="77777777" w:rsidR="00581154" w:rsidRPr="00F35E18" w:rsidRDefault="00581154" w:rsidP="00F35E18">
            <w:pPr>
              <w:jc w:val="center"/>
              <w:rPr>
                <w:rFonts w:ascii="Arial" w:hAnsi="Arial" w:cs="Arial"/>
                <w:b/>
              </w:rPr>
            </w:pPr>
            <w:r w:rsidRPr="00F35E18">
              <w:rPr>
                <w:rFonts w:ascii="Arial" w:hAnsi="Arial" w:cs="Arial"/>
                <w:b/>
              </w:rPr>
              <w:t>na 201</w:t>
            </w:r>
            <w:r w:rsidR="00EC5FD8">
              <w:rPr>
                <w:rFonts w:ascii="Arial" w:hAnsi="Arial" w:cs="Arial"/>
                <w:b/>
              </w:rPr>
              <w:t>9</w:t>
            </w:r>
            <w:r w:rsidRPr="00F35E18">
              <w:rPr>
                <w:rFonts w:ascii="Arial" w:hAnsi="Arial" w:cs="Arial"/>
                <w:b/>
              </w:rPr>
              <w:t>.g.</w:t>
            </w:r>
          </w:p>
        </w:tc>
      </w:tr>
      <w:tr w:rsidR="00581154" w:rsidRPr="00F35E18" w14:paraId="6411DA16" w14:textId="77777777" w:rsidTr="00810208">
        <w:trPr>
          <w:trHeight w:val="367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90AA2" w14:textId="77777777" w:rsidR="00581154" w:rsidRPr="00F35E18" w:rsidRDefault="00581154" w:rsidP="00581154">
            <w:pPr>
              <w:jc w:val="center"/>
              <w:rPr>
                <w:rFonts w:ascii="Arial" w:hAnsi="Arial" w:cs="Arial"/>
                <w:b/>
                <w:bCs/>
              </w:rPr>
            </w:pPr>
            <w:r w:rsidRPr="00F35E1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990DC" w14:textId="77777777" w:rsidR="00581154" w:rsidRPr="00F35E18" w:rsidRDefault="00581154" w:rsidP="00581154">
            <w:pPr>
              <w:jc w:val="center"/>
              <w:rPr>
                <w:rFonts w:ascii="Arial" w:hAnsi="Arial" w:cs="Arial"/>
              </w:rPr>
            </w:pPr>
            <w:r w:rsidRPr="00F35E18">
              <w:rPr>
                <w:rFonts w:ascii="Arial" w:hAnsi="Arial" w:cs="Arial"/>
              </w:rPr>
              <w:t>(iznosi u kn)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747FA" w14:textId="77777777" w:rsidR="00581154" w:rsidRPr="00F35E18" w:rsidRDefault="00581154" w:rsidP="00581154">
            <w:pPr>
              <w:jc w:val="center"/>
              <w:rPr>
                <w:rFonts w:ascii="Arial" w:hAnsi="Arial" w:cs="Arial"/>
              </w:rPr>
            </w:pPr>
            <w:r w:rsidRPr="00F35E18">
              <w:rPr>
                <w:rFonts w:ascii="Arial" w:hAnsi="Arial" w:cs="Arial"/>
              </w:rPr>
              <w:t>(iznosi u kn)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1105A1" w14:textId="77777777" w:rsidR="00581154" w:rsidRPr="00F35E18" w:rsidRDefault="00581154" w:rsidP="00581154">
            <w:pPr>
              <w:rPr>
                <w:rFonts w:ascii="Arial" w:hAnsi="Arial" w:cs="Arial"/>
              </w:rPr>
            </w:pPr>
          </w:p>
        </w:tc>
      </w:tr>
      <w:tr w:rsidR="00581154" w:rsidRPr="00F35E18" w14:paraId="50F05E57" w14:textId="77777777" w:rsidTr="00810208">
        <w:trPr>
          <w:trHeight w:val="167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6DB6" w14:textId="77777777" w:rsidR="00581154" w:rsidRPr="00F35E18" w:rsidRDefault="00581154" w:rsidP="00581154">
            <w:pPr>
              <w:rPr>
                <w:rFonts w:ascii="Arial" w:hAnsi="Arial" w:cs="Arial"/>
                <w:sz w:val="20"/>
                <w:szCs w:val="20"/>
              </w:rPr>
            </w:pPr>
            <w:r w:rsidRPr="00F35E1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5B24A" w14:textId="77777777" w:rsidR="00581154" w:rsidRPr="00F35E18" w:rsidRDefault="00581154" w:rsidP="005811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58C30" w14:textId="77777777" w:rsidR="00581154" w:rsidRPr="00F35E18" w:rsidRDefault="00581154" w:rsidP="005811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5E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9EFD5F9" w14:textId="77777777" w:rsidR="00581154" w:rsidRPr="00F35E18" w:rsidRDefault="00581154" w:rsidP="005811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942" w:rsidRPr="00F35E18" w14:paraId="3C53EA93" w14:textId="77777777" w:rsidTr="009120A9">
        <w:trPr>
          <w:trHeight w:val="367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01E1" w14:textId="77777777" w:rsidR="00A90942" w:rsidRPr="00F35E18" w:rsidRDefault="00A90942" w:rsidP="00A90942">
            <w:pPr>
              <w:rPr>
                <w:rFonts w:ascii="Arial" w:hAnsi="Arial" w:cs="Arial"/>
              </w:rPr>
            </w:pPr>
            <w:r w:rsidRPr="00F35E18">
              <w:rPr>
                <w:rFonts w:ascii="Arial" w:hAnsi="Arial" w:cs="Arial"/>
              </w:rPr>
              <w:t>HLP-domaći promet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14:paraId="6E34D925" w14:textId="77777777" w:rsidR="00A90942" w:rsidRDefault="00A90942" w:rsidP="00A909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3.306.252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C7B5A6C" w14:textId="77777777" w:rsidR="00A90942" w:rsidRDefault="00A90942" w:rsidP="00A909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11.335.325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2348D659" w14:textId="77777777" w:rsidR="00A90942" w:rsidRDefault="00A90942" w:rsidP="00A909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</w:tr>
      <w:tr w:rsidR="00A90942" w:rsidRPr="00F35E18" w14:paraId="42F9A21F" w14:textId="77777777" w:rsidTr="009120A9">
        <w:trPr>
          <w:trHeight w:val="367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E5DC" w14:textId="77777777" w:rsidR="00A90942" w:rsidRPr="00F35E18" w:rsidRDefault="00A90942" w:rsidP="00A90942">
            <w:pPr>
              <w:rPr>
                <w:rFonts w:ascii="Arial" w:hAnsi="Arial" w:cs="Arial"/>
              </w:rPr>
            </w:pPr>
            <w:r w:rsidRPr="00F35E18">
              <w:rPr>
                <w:rFonts w:ascii="Arial" w:hAnsi="Arial" w:cs="Arial"/>
              </w:rPr>
              <w:t>HLP-međunarodni promet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14:paraId="0C312EAC" w14:textId="77777777" w:rsidR="00A90942" w:rsidRDefault="00A90942" w:rsidP="00A909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22.921.078</w:t>
            </w:r>
          </w:p>
        </w:tc>
        <w:tc>
          <w:tcPr>
            <w:tcW w:w="17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5D838CD" w14:textId="77777777" w:rsidR="00A90942" w:rsidRDefault="00A90942" w:rsidP="00A9094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6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6307F2C7" w14:textId="77777777" w:rsidR="00A90942" w:rsidRDefault="00A90942" w:rsidP="00A90942">
            <w:pPr>
              <w:jc w:val="right"/>
              <w:rPr>
                <w:rFonts w:ascii="Arial" w:hAnsi="Arial" w:cs="Arial"/>
              </w:rPr>
            </w:pPr>
          </w:p>
        </w:tc>
      </w:tr>
      <w:tr w:rsidR="00A90942" w:rsidRPr="00F35E18" w14:paraId="03F92568" w14:textId="77777777" w:rsidTr="00423DED">
        <w:trPr>
          <w:trHeight w:val="367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DCD5354" w14:textId="77777777" w:rsidR="00A90942" w:rsidRPr="00F35E18" w:rsidRDefault="00A90942" w:rsidP="00A90942">
            <w:pPr>
              <w:rPr>
                <w:rFonts w:ascii="Arial" w:hAnsi="Arial" w:cs="Arial"/>
                <w:b/>
                <w:bCs/>
              </w:rPr>
            </w:pPr>
            <w:r w:rsidRPr="00F35E18">
              <w:rPr>
                <w:rFonts w:ascii="Arial" w:hAnsi="Arial" w:cs="Arial"/>
                <w:b/>
                <w:bCs/>
              </w:rPr>
              <w:t>Ukupno HLP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902B613" w14:textId="77777777" w:rsidR="00A90942" w:rsidRDefault="00A90942" w:rsidP="00A9094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26.227.330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80FDAC9" w14:textId="77777777" w:rsidR="00A90942" w:rsidRDefault="00A90942" w:rsidP="00A9094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11.335.325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6349095D" w14:textId="77777777" w:rsidR="00A90942" w:rsidRDefault="00A90942" w:rsidP="00A9094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</w:t>
            </w:r>
          </w:p>
        </w:tc>
      </w:tr>
      <w:tr w:rsidR="00581154" w:rsidRPr="00D46FCF" w14:paraId="7BDB72C2" w14:textId="77777777" w:rsidTr="00810208">
        <w:trPr>
          <w:trHeight w:val="202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1CBA7C" w14:textId="77777777" w:rsidR="00581154" w:rsidRPr="00D46FCF" w:rsidRDefault="00581154" w:rsidP="00581154">
            <w:pPr>
              <w:rPr>
                <w:rFonts w:ascii="Arial" w:hAnsi="Arial" w:cs="Arial"/>
                <w:color w:val="FF0000"/>
              </w:rPr>
            </w:pPr>
            <w:r w:rsidRPr="00D46FCF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12AE742" w14:textId="77777777" w:rsidR="00581154" w:rsidRPr="00D46FCF" w:rsidRDefault="00581154" w:rsidP="00581154">
            <w:pPr>
              <w:rPr>
                <w:rFonts w:ascii="Arial" w:hAnsi="Arial" w:cs="Arial"/>
                <w:color w:val="FF0000"/>
              </w:rPr>
            </w:pPr>
            <w:r w:rsidRPr="00D46FCF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5F6C25D" w14:textId="77777777" w:rsidR="00581154" w:rsidRPr="00D46FCF" w:rsidRDefault="00581154" w:rsidP="0058115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8B5F80" w14:textId="77777777" w:rsidR="00581154" w:rsidRPr="00D46FCF" w:rsidRDefault="00581154" w:rsidP="00581154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2CCE84B3" w14:textId="77777777" w:rsidR="00581154" w:rsidRPr="00D46FCF" w:rsidRDefault="00581154">
      <w:pPr>
        <w:jc w:val="both"/>
        <w:rPr>
          <w:rFonts w:ascii="Arial" w:hAnsi="Arial" w:cs="Arial"/>
          <w:color w:val="FF0000"/>
        </w:rPr>
      </w:pPr>
    </w:p>
    <w:p w14:paraId="09C58333" w14:textId="77777777" w:rsidR="00810208" w:rsidRDefault="005E4156">
      <w:pPr>
        <w:jc w:val="both"/>
        <w:rPr>
          <w:rFonts w:ascii="Arial" w:hAnsi="Arial" w:cs="Arial"/>
        </w:rPr>
      </w:pPr>
      <w:r w:rsidRPr="00F72187">
        <w:rPr>
          <w:rFonts w:ascii="Arial" w:hAnsi="Arial" w:cs="Arial"/>
        </w:rPr>
        <w:t xml:space="preserve">Sukladno planiranom </w:t>
      </w:r>
      <w:r w:rsidR="00777B30">
        <w:rPr>
          <w:rFonts w:ascii="Arial" w:hAnsi="Arial" w:cs="Arial"/>
        </w:rPr>
        <w:t xml:space="preserve">smanjenju </w:t>
      </w:r>
      <w:r w:rsidRPr="00F72187">
        <w:rPr>
          <w:rFonts w:ascii="Arial" w:hAnsi="Arial" w:cs="Arial"/>
        </w:rPr>
        <w:t>fizičkog obujma prometa zrakoplova</w:t>
      </w:r>
      <w:r w:rsidR="00777B30">
        <w:rPr>
          <w:rFonts w:ascii="Arial" w:hAnsi="Arial" w:cs="Arial"/>
        </w:rPr>
        <w:t xml:space="preserve"> </w:t>
      </w:r>
      <w:r w:rsidRPr="00F72187">
        <w:rPr>
          <w:rFonts w:ascii="Arial" w:hAnsi="Arial" w:cs="Arial"/>
        </w:rPr>
        <w:t xml:space="preserve">za </w:t>
      </w:r>
      <w:r w:rsidR="00777B30">
        <w:rPr>
          <w:rFonts w:ascii="Arial" w:hAnsi="Arial" w:cs="Arial"/>
        </w:rPr>
        <w:t>55</w:t>
      </w:r>
      <w:r w:rsidRPr="00F72187">
        <w:rPr>
          <w:rFonts w:ascii="Arial" w:hAnsi="Arial" w:cs="Arial"/>
        </w:rPr>
        <w:t xml:space="preserve">% u odnosu na </w:t>
      </w:r>
      <w:r w:rsidR="0053574B">
        <w:rPr>
          <w:rFonts w:ascii="Arial" w:hAnsi="Arial" w:cs="Arial"/>
        </w:rPr>
        <w:t>2019.</w:t>
      </w:r>
      <w:r w:rsidRPr="00F72187">
        <w:rPr>
          <w:rFonts w:ascii="Arial" w:hAnsi="Arial" w:cs="Arial"/>
        </w:rPr>
        <w:t xml:space="preserve"> godinu, prihodi od slijetanja</w:t>
      </w:r>
      <w:r w:rsidR="002C4E13">
        <w:rPr>
          <w:rFonts w:ascii="Arial" w:hAnsi="Arial" w:cs="Arial"/>
        </w:rPr>
        <w:t xml:space="preserve">, prihvata i otpreme </w:t>
      </w:r>
      <w:r w:rsidRPr="00F72187">
        <w:rPr>
          <w:rFonts w:ascii="Arial" w:hAnsi="Arial" w:cs="Arial"/>
        </w:rPr>
        <w:t xml:space="preserve">zrakoplova </w:t>
      </w:r>
      <w:r w:rsidR="00777B30">
        <w:rPr>
          <w:rFonts w:ascii="Arial" w:hAnsi="Arial" w:cs="Arial"/>
        </w:rPr>
        <w:t xml:space="preserve">smanjit će se </w:t>
      </w:r>
      <w:r w:rsidR="009C3DC8" w:rsidRPr="00F72187">
        <w:rPr>
          <w:rFonts w:ascii="Arial" w:hAnsi="Arial" w:cs="Arial"/>
        </w:rPr>
        <w:t xml:space="preserve">za </w:t>
      </w:r>
      <w:r w:rsidRPr="00F72187">
        <w:rPr>
          <w:rFonts w:ascii="Arial" w:hAnsi="Arial" w:cs="Arial"/>
        </w:rPr>
        <w:t xml:space="preserve">cca </w:t>
      </w:r>
      <w:r w:rsidR="00777B30">
        <w:rPr>
          <w:rFonts w:ascii="Arial" w:hAnsi="Arial" w:cs="Arial"/>
        </w:rPr>
        <w:t>57</w:t>
      </w:r>
      <w:r w:rsidRPr="00F72187">
        <w:rPr>
          <w:rFonts w:ascii="Arial" w:hAnsi="Arial" w:cs="Arial"/>
        </w:rPr>
        <w:t>%</w:t>
      </w:r>
      <w:r w:rsidR="00BB6EFC">
        <w:rPr>
          <w:rFonts w:ascii="Arial" w:hAnsi="Arial" w:cs="Arial"/>
        </w:rPr>
        <w:t>.</w:t>
      </w:r>
      <w:r w:rsidR="009C3DC8" w:rsidRPr="00F72187">
        <w:rPr>
          <w:rFonts w:ascii="Arial" w:hAnsi="Arial" w:cs="Arial"/>
        </w:rPr>
        <w:t xml:space="preserve"> </w:t>
      </w:r>
    </w:p>
    <w:p w14:paraId="7946E988" w14:textId="77777777" w:rsidR="00BB6EFC" w:rsidRPr="00F72187" w:rsidRDefault="00BB6EFC">
      <w:pPr>
        <w:jc w:val="both"/>
        <w:rPr>
          <w:rFonts w:ascii="Arial" w:hAnsi="Arial" w:cs="Arial"/>
          <w:sz w:val="20"/>
          <w:szCs w:val="20"/>
        </w:rPr>
      </w:pPr>
    </w:p>
    <w:p w14:paraId="3079F47A" w14:textId="77777777" w:rsidR="00265E86" w:rsidRPr="00D46FCF" w:rsidRDefault="00265E86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51A4BFB7" w14:textId="77777777" w:rsidR="005E4156" w:rsidRPr="00721F76" w:rsidRDefault="009C3DC8">
      <w:pPr>
        <w:jc w:val="both"/>
        <w:rPr>
          <w:rFonts w:ascii="Arial" w:hAnsi="Arial" w:cs="Arial"/>
        </w:rPr>
      </w:pPr>
      <w:r w:rsidRPr="00721F76">
        <w:rPr>
          <w:rFonts w:ascii="Arial" w:hAnsi="Arial" w:cs="Arial"/>
        </w:rPr>
        <w:t>1</w:t>
      </w:r>
      <w:r w:rsidR="005E4156" w:rsidRPr="00721F76">
        <w:rPr>
          <w:rFonts w:ascii="Arial" w:hAnsi="Arial" w:cs="Arial"/>
        </w:rPr>
        <w:t>.1.3. Plan fizičkog obujma prometa odlazećih putnika</w:t>
      </w:r>
    </w:p>
    <w:p w14:paraId="385BAFB0" w14:textId="77777777" w:rsidR="005E4156" w:rsidRPr="00721F76" w:rsidRDefault="005E4156">
      <w:pPr>
        <w:jc w:val="both"/>
        <w:rPr>
          <w:rFonts w:ascii="Arial" w:hAnsi="Arial" w:cs="Arial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1795"/>
        <w:gridCol w:w="1796"/>
        <w:gridCol w:w="1796"/>
      </w:tblGrid>
      <w:tr w:rsidR="00721F76" w:rsidRPr="00721F76" w14:paraId="4C4024F7" w14:textId="77777777" w:rsidTr="00810208">
        <w:trPr>
          <w:trHeight w:val="438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6FD578" w14:textId="77777777" w:rsidR="005E4156" w:rsidRPr="00721F76" w:rsidRDefault="005E4156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721F76">
              <w:rPr>
                <w:rFonts w:ascii="Arial" w:hAnsi="Arial" w:cs="Arial"/>
                <w:b/>
                <w:bCs/>
              </w:rPr>
              <w:t>Vrsta putnika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D5D30F6" w14:textId="77777777" w:rsidR="005E4156" w:rsidRPr="00721F76" w:rsidRDefault="00777B30" w:rsidP="00F35E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5E4156" w:rsidRPr="00721F76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="005E4156" w:rsidRPr="00721F76">
              <w:rPr>
                <w:rFonts w:ascii="Arial" w:hAnsi="Arial" w:cs="Arial"/>
                <w:b/>
                <w:bCs/>
              </w:rPr>
              <w:t xml:space="preserve"> 201</w:t>
            </w:r>
            <w:r w:rsidR="00EC5FD8">
              <w:rPr>
                <w:rFonts w:ascii="Arial" w:hAnsi="Arial" w:cs="Arial"/>
                <w:b/>
                <w:bCs/>
              </w:rPr>
              <w:t>9</w:t>
            </w:r>
            <w:r w:rsidR="005E4156" w:rsidRPr="00721F76">
              <w:rPr>
                <w:rFonts w:ascii="Arial" w:hAnsi="Arial" w:cs="Arial"/>
                <w:b/>
                <w:bCs/>
              </w:rPr>
              <w:t xml:space="preserve">.g. </w:t>
            </w:r>
          </w:p>
        </w:tc>
        <w:tc>
          <w:tcPr>
            <w:tcW w:w="1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2C3B71" w14:textId="77777777" w:rsidR="005E4156" w:rsidRPr="00721F76" w:rsidRDefault="005E4156" w:rsidP="00F35E18">
            <w:pPr>
              <w:jc w:val="center"/>
              <w:rPr>
                <w:rFonts w:ascii="Arial" w:hAnsi="Arial" w:cs="Arial"/>
                <w:b/>
                <w:bCs/>
              </w:rPr>
            </w:pPr>
            <w:r w:rsidRPr="00721F76">
              <w:rPr>
                <w:rFonts w:ascii="Arial" w:hAnsi="Arial" w:cs="Arial"/>
                <w:b/>
                <w:bCs/>
              </w:rPr>
              <w:t>Plan 20</w:t>
            </w:r>
            <w:r w:rsidR="00EC5FD8">
              <w:rPr>
                <w:rFonts w:ascii="Arial" w:hAnsi="Arial" w:cs="Arial"/>
                <w:b/>
                <w:bCs/>
              </w:rPr>
              <w:t>20</w:t>
            </w:r>
            <w:r w:rsidRPr="00721F76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F10B02" w14:textId="77777777" w:rsidR="005E4156" w:rsidRPr="00721F76" w:rsidRDefault="009C3DC8" w:rsidP="00F35E18">
            <w:pPr>
              <w:jc w:val="center"/>
              <w:rPr>
                <w:rFonts w:ascii="Arial" w:hAnsi="Arial" w:cs="Arial"/>
                <w:b/>
                <w:bCs/>
              </w:rPr>
            </w:pPr>
            <w:r w:rsidRPr="00721F76">
              <w:rPr>
                <w:rFonts w:ascii="Arial" w:hAnsi="Arial" w:cs="Arial"/>
                <w:b/>
                <w:bCs/>
              </w:rPr>
              <w:t>Indeks na 201</w:t>
            </w:r>
            <w:r w:rsidR="00EC5FD8">
              <w:rPr>
                <w:rFonts w:ascii="Arial" w:hAnsi="Arial" w:cs="Arial"/>
                <w:b/>
                <w:bCs/>
              </w:rPr>
              <w:t>9</w:t>
            </w:r>
            <w:r w:rsidR="005E4156" w:rsidRPr="00721F76">
              <w:rPr>
                <w:rFonts w:ascii="Arial" w:hAnsi="Arial" w:cs="Arial"/>
                <w:b/>
                <w:bCs/>
              </w:rPr>
              <w:t>.g.</w:t>
            </w:r>
          </w:p>
        </w:tc>
      </w:tr>
      <w:tr w:rsidR="00721F76" w:rsidRPr="00721F76" w14:paraId="26B120FE" w14:textId="77777777" w:rsidTr="00810208">
        <w:trPr>
          <w:trHeight w:val="438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53D6FE62" w14:textId="77777777" w:rsidR="005E4156" w:rsidRPr="00721F76" w:rsidRDefault="005E4156" w:rsidP="003A77CA">
            <w:pPr>
              <w:rPr>
                <w:rFonts w:ascii="Arial" w:hAnsi="Arial" w:cs="Arial"/>
              </w:rPr>
            </w:pPr>
            <w:r w:rsidRPr="00721F76">
              <w:rPr>
                <w:rFonts w:ascii="Arial" w:hAnsi="Arial" w:cs="Arial"/>
              </w:rPr>
              <w:t>Domaći</w:t>
            </w:r>
            <w:r w:rsidR="00777B30">
              <w:rPr>
                <w:rFonts w:ascii="Arial" w:hAnsi="Arial" w:cs="Arial"/>
              </w:rPr>
              <w:t xml:space="preserve"> i međunarodni</w:t>
            </w:r>
            <w:r w:rsidRPr="00721F76">
              <w:rPr>
                <w:rFonts w:ascii="Arial" w:hAnsi="Arial" w:cs="Arial"/>
              </w:rPr>
              <w:t xml:space="preserve"> putnici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9C998" w14:textId="77777777" w:rsidR="005E4156" w:rsidRPr="0010502A" w:rsidRDefault="00BB6EFC" w:rsidP="00F35E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394</w:t>
            </w:r>
            <w:r w:rsidR="005E4156" w:rsidRPr="0010502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470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E7BDD0" w14:textId="77777777" w:rsidR="005E4156" w:rsidRPr="0010502A" w:rsidRDefault="00BB6EFC" w:rsidP="00F35E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</w:t>
            </w:r>
            <w:r w:rsidR="005E4156" w:rsidRPr="0010502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153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D699621" w14:textId="77777777" w:rsidR="005E4156" w:rsidRPr="0010502A" w:rsidRDefault="00BB6EFC" w:rsidP="00F35E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</w:tr>
      <w:tr w:rsidR="00721F76" w:rsidRPr="00721F76" w14:paraId="42188E43" w14:textId="77777777" w:rsidTr="00810208">
        <w:trPr>
          <w:trHeight w:val="438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44B822B" w14:textId="77777777" w:rsidR="005E4156" w:rsidRPr="00721F76" w:rsidRDefault="005E4156" w:rsidP="003A77CA">
            <w:pPr>
              <w:rPr>
                <w:rFonts w:ascii="Arial" w:hAnsi="Arial" w:cs="Arial"/>
                <w:b/>
                <w:bCs/>
              </w:rPr>
            </w:pPr>
            <w:r w:rsidRPr="00721F76">
              <w:rPr>
                <w:rFonts w:ascii="Arial" w:hAnsi="Arial" w:cs="Arial"/>
                <w:b/>
                <w:bCs/>
              </w:rPr>
              <w:t>UKUPNO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0FCD99EB" w14:textId="77777777" w:rsidR="005E4156" w:rsidRPr="0010502A" w:rsidRDefault="0053574B" w:rsidP="00F35E1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394</w:t>
            </w:r>
            <w:r w:rsidR="005E4156" w:rsidRPr="0010502A">
              <w:rPr>
                <w:rFonts w:ascii="Arial" w:hAnsi="Arial" w:cs="Arial"/>
                <w:b/>
                <w:bCs/>
              </w:rPr>
              <w:t>.</w:t>
            </w:r>
            <w:r w:rsidR="00BB6EFC">
              <w:rPr>
                <w:rFonts w:ascii="Arial" w:hAnsi="Arial" w:cs="Arial"/>
                <w:b/>
                <w:bCs/>
              </w:rPr>
              <w:t>470</w:t>
            </w:r>
          </w:p>
        </w:tc>
        <w:tc>
          <w:tcPr>
            <w:tcW w:w="17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D968E3B" w14:textId="77777777" w:rsidR="005E4156" w:rsidRPr="0010502A" w:rsidRDefault="00BB6EFC" w:rsidP="00F35E1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185</w:t>
            </w:r>
            <w:r w:rsidR="005E4156" w:rsidRPr="0010502A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153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3DB60AC" w14:textId="77777777" w:rsidR="005E4156" w:rsidRPr="0010502A" w:rsidRDefault="00BB6EFC" w:rsidP="00F35E1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47</w:t>
            </w:r>
          </w:p>
        </w:tc>
      </w:tr>
    </w:tbl>
    <w:p w14:paraId="431669D8" w14:textId="77777777" w:rsidR="005E4156" w:rsidRPr="00721F76" w:rsidRDefault="005E4156">
      <w:pPr>
        <w:jc w:val="both"/>
        <w:rPr>
          <w:rFonts w:ascii="Arial" w:hAnsi="Arial" w:cs="Arial"/>
          <w:sz w:val="16"/>
          <w:szCs w:val="16"/>
        </w:rPr>
      </w:pPr>
    </w:p>
    <w:p w14:paraId="4DE76493" w14:textId="77777777" w:rsidR="005E4156" w:rsidRPr="00721F76" w:rsidRDefault="005E4156" w:rsidP="005E4156">
      <w:pPr>
        <w:jc w:val="both"/>
        <w:rPr>
          <w:rFonts w:ascii="Arial" w:hAnsi="Arial" w:cs="Arial"/>
        </w:rPr>
      </w:pPr>
      <w:r w:rsidRPr="00721F76">
        <w:rPr>
          <w:rFonts w:ascii="Arial" w:hAnsi="Arial" w:cs="Arial"/>
        </w:rPr>
        <w:t>Plan fizičkog obujma prometa putnika predviđa da će kroz Zračnu luku Zadar proći ukupno</w:t>
      </w:r>
      <w:r w:rsidR="00265E86" w:rsidRPr="00721F76">
        <w:rPr>
          <w:rFonts w:ascii="Arial" w:hAnsi="Arial" w:cs="Arial"/>
        </w:rPr>
        <w:t xml:space="preserve"> </w:t>
      </w:r>
      <w:r w:rsidR="0053574B">
        <w:rPr>
          <w:rFonts w:ascii="Arial" w:hAnsi="Arial" w:cs="Arial"/>
          <w:b/>
        </w:rPr>
        <w:t>3</w:t>
      </w:r>
      <w:r w:rsidR="00BB6EFC">
        <w:rPr>
          <w:rFonts w:ascii="Arial" w:hAnsi="Arial" w:cs="Arial"/>
          <w:b/>
        </w:rPr>
        <w:t>76</w:t>
      </w:r>
      <w:r w:rsidRPr="00721F76">
        <w:rPr>
          <w:rFonts w:ascii="Arial" w:hAnsi="Arial" w:cs="Arial"/>
          <w:b/>
        </w:rPr>
        <w:t>.</w:t>
      </w:r>
      <w:r w:rsidR="00BB6EFC">
        <w:rPr>
          <w:rFonts w:ascii="Arial" w:hAnsi="Arial" w:cs="Arial"/>
          <w:b/>
        </w:rPr>
        <w:t>306</w:t>
      </w:r>
      <w:r w:rsidR="0051310B">
        <w:rPr>
          <w:rFonts w:ascii="Arial" w:hAnsi="Arial" w:cs="Arial"/>
          <w:b/>
        </w:rPr>
        <w:t xml:space="preserve"> </w:t>
      </w:r>
      <w:r w:rsidRPr="00721F76">
        <w:rPr>
          <w:rFonts w:ascii="Arial" w:hAnsi="Arial" w:cs="Arial"/>
        </w:rPr>
        <w:t xml:space="preserve">putnika , što je za </w:t>
      </w:r>
      <w:r w:rsidR="00BB6EFC">
        <w:rPr>
          <w:rFonts w:ascii="Arial" w:hAnsi="Arial" w:cs="Arial"/>
        </w:rPr>
        <w:t>53</w:t>
      </w:r>
      <w:r w:rsidRPr="00721F76">
        <w:rPr>
          <w:rFonts w:ascii="Arial" w:hAnsi="Arial" w:cs="Arial"/>
        </w:rPr>
        <w:t xml:space="preserve">% </w:t>
      </w:r>
      <w:r w:rsidR="00BB6EFC">
        <w:rPr>
          <w:rFonts w:ascii="Arial" w:hAnsi="Arial" w:cs="Arial"/>
        </w:rPr>
        <w:t xml:space="preserve">manje </w:t>
      </w:r>
      <w:r w:rsidRPr="00721F76">
        <w:rPr>
          <w:rFonts w:ascii="Arial" w:hAnsi="Arial" w:cs="Arial"/>
        </w:rPr>
        <w:t>od</w:t>
      </w:r>
      <w:r w:rsidR="00673BDD">
        <w:rPr>
          <w:rFonts w:ascii="Arial" w:hAnsi="Arial" w:cs="Arial"/>
        </w:rPr>
        <w:t xml:space="preserve"> </w:t>
      </w:r>
      <w:r w:rsidR="00BB6EFC">
        <w:rPr>
          <w:rFonts w:ascii="Arial" w:hAnsi="Arial" w:cs="Arial"/>
        </w:rPr>
        <w:t xml:space="preserve">ostvarenog </w:t>
      </w:r>
      <w:r w:rsidR="00265E86" w:rsidRPr="00721F76">
        <w:rPr>
          <w:rFonts w:ascii="Arial" w:hAnsi="Arial" w:cs="Arial"/>
        </w:rPr>
        <w:t>broja putnika u 201</w:t>
      </w:r>
      <w:r w:rsidR="0053574B">
        <w:rPr>
          <w:rFonts w:ascii="Arial" w:hAnsi="Arial" w:cs="Arial"/>
        </w:rPr>
        <w:t>9</w:t>
      </w:r>
      <w:r w:rsidRPr="00721F76">
        <w:rPr>
          <w:rFonts w:ascii="Arial" w:hAnsi="Arial" w:cs="Arial"/>
        </w:rPr>
        <w:t>.g. (</w:t>
      </w:r>
      <w:r w:rsidR="0053574B">
        <w:rPr>
          <w:rFonts w:ascii="Arial" w:hAnsi="Arial" w:cs="Arial"/>
        </w:rPr>
        <w:t>80</w:t>
      </w:r>
      <w:r w:rsidR="00BB6EFC">
        <w:rPr>
          <w:rFonts w:ascii="Arial" w:hAnsi="Arial" w:cs="Arial"/>
        </w:rPr>
        <w:t>1</w:t>
      </w:r>
      <w:r w:rsidRPr="00721F76">
        <w:rPr>
          <w:rFonts w:ascii="Arial" w:hAnsi="Arial" w:cs="Arial"/>
        </w:rPr>
        <w:t>.</w:t>
      </w:r>
      <w:r w:rsidR="00BB6EFC">
        <w:rPr>
          <w:rFonts w:ascii="Arial" w:hAnsi="Arial" w:cs="Arial"/>
        </w:rPr>
        <w:t>349</w:t>
      </w:r>
      <w:r w:rsidRPr="00721F76">
        <w:rPr>
          <w:rFonts w:ascii="Arial" w:hAnsi="Arial" w:cs="Arial"/>
        </w:rPr>
        <w:t>).</w:t>
      </w:r>
    </w:p>
    <w:p w14:paraId="410A44D4" w14:textId="77777777" w:rsidR="005E4156" w:rsidRPr="00721F76" w:rsidRDefault="005E4156" w:rsidP="005E4156">
      <w:pPr>
        <w:jc w:val="both"/>
        <w:rPr>
          <w:rFonts w:ascii="Arial" w:hAnsi="Arial" w:cs="Arial"/>
        </w:rPr>
      </w:pPr>
    </w:p>
    <w:p w14:paraId="41FF424C" w14:textId="77777777" w:rsidR="005E4156" w:rsidRPr="00721F76" w:rsidRDefault="005E4156" w:rsidP="005E4156">
      <w:pPr>
        <w:jc w:val="both"/>
        <w:rPr>
          <w:rFonts w:ascii="Arial" w:hAnsi="Arial" w:cs="Arial"/>
        </w:rPr>
      </w:pPr>
      <w:r w:rsidRPr="00721F76">
        <w:rPr>
          <w:rFonts w:ascii="Arial" w:hAnsi="Arial" w:cs="Arial"/>
        </w:rPr>
        <w:t>Struktura putnika planirana je kako slijedi:</w:t>
      </w:r>
    </w:p>
    <w:p w14:paraId="789F29CF" w14:textId="77777777" w:rsidR="005E4156" w:rsidRPr="00721F76" w:rsidRDefault="005E4156" w:rsidP="005E4156">
      <w:pPr>
        <w:jc w:val="both"/>
        <w:rPr>
          <w:rFonts w:ascii="Arial" w:hAnsi="Arial" w:cs="Arial"/>
        </w:rPr>
      </w:pPr>
      <w:r w:rsidRPr="00721F76">
        <w:rPr>
          <w:rFonts w:ascii="Arial" w:hAnsi="Arial" w:cs="Arial"/>
        </w:rPr>
        <w:t xml:space="preserve">- odlazeći putnici        </w:t>
      </w:r>
      <w:r w:rsidR="00BB6EFC">
        <w:rPr>
          <w:rFonts w:ascii="Arial" w:hAnsi="Arial" w:cs="Arial"/>
        </w:rPr>
        <w:t>185</w:t>
      </w:r>
      <w:r w:rsidR="009C3DC8" w:rsidRPr="00721F76">
        <w:rPr>
          <w:rFonts w:ascii="Arial" w:hAnsi="Arial" w:cs="Arial"/>
        </w:rPr>
        <w:t>.</w:t>
      </w:r>
      <w:r w:rsidR="00BB6EFC">
        <w:rPr>
          <w:rFonts w:ascii="Arial" w:hAnsi="Arial" w:cs="Arial"/>
        </w:rPr>
        <w:t>153</w:t>
      </w:r>
    </w:p>
    <w:p w14:paraId="0D13DFFD" w14:textId="77777777" w:rsidR="005E4156" w:rsidRPr="00721F76" w:rsidRDefault="005E4156" w:rsidP="005E4156">
      <w:pPr>
        <w:jc w:val="both"/>
        <w:rPr>
          <w:rFonts w:ascii="Arial" w:hAnsi="Arial" w:cs="Arial"/>
        </w:rPr>
      </w:pPr>
      <w:r w:rsidRPr="00721F76">
        <w:rPr>
          <w:rFonts w:ascii="Arial" w:hAnsi="Arial" w:cs="Arial"/>
        </w:rPr>
        <w:t xml:space="preserve">- dolazeći putnici        </w:t>
      </w:r>
      <w:r w:rsidR="00BB6EFC">
        <w:rPr>
          <w:rFonts w:ascii="Arial" w:hAnsi="Arial" w:cs="Arial"/>
        </w:rPr>
        <w:t>185</w:t>
      </w:r>
      <w:r w:rsidRPr="00721F76">
        <w:rPr>
          <w:rFonts w:ascii="Arial" w:hAnsi="Arial" w:cs="Arial"/>
        </w:rPr>
        <w:t>.</w:t>
      </w:r>
      <w:r w:rsidR="00BB6EFC">
        <w:rPr>
          <w:rFonts w:ascii="Arial" w:hAnsi="Arial" w:cs="Arial"/>
        </w:rPr>
        <w:t>153</w:t>
      </w:r>
    </w:p>
    <w:p w14:paraId="4E84B511" w14:textId="77777777" w:rsidR="005E4156" w:rsidRPr="00721F76" w:rsidRDefault="005E4156" w:rsidP="005E4156">
      <w:pPr>
        <w:jc w:val="both"/>
        <w:rPr>
          <w:rFonts w:ascii="Arial" w:hAnsi="Arial" w:cs="Arial"/>
        </w:rPr>
      </w:pPr>
      <w:r w:rsidRPr="00721F76">
        <w:rPr>
          <w:rFonts w:ascii="Arial" w:hAnsi="Arial" w:cs="Arial"/>
        </w:rPr>
        <w:t>- tran</w:t>
      </w:r>
      <w:r w:rsidR="00B73B81">
        <w:rPr>
          <w:rFonts w:ascii="Arial" w:hAnsi="Arial" w:cs="Arial"/>
        </w:rPr>
        <w:t xml:space="preserve">sferni </w:t>
      </w:r>
      <w:r w:rsidRPr="00721F76">
        <w:rPr>
          <w:rFonts w:ascii="Arial" w:hAnsi="Arial" w:cs="Arial"/>
        </w:rPr>
        <w:t xml:space="preserve">putnici        </w:t>
      </w:r>
      <w:r w:rsidR="00777B30">
        <w:rPr>
          <w:rFonts w:ascii="Arial" w:hAnsi="Arial" w:cs="Arial"/>
        </w:rPr>
        <w:t xml:space="preserve">  </w:t>
      </w:r>
      <w:r w:rsidR="004A033C" w:rsidRPr="00721F76">
        <w:rPr>
          <w:rFonts w:ascii="Arial" w:hAnsi="Arial" w:cs="Arial"/>
        </w:rPr>
        <w:t>6</w:t>
      </w:r>
      <w:r w:rsidRPr="00721F76">
        <w:rPr>
          <w:rFonts w:ascii="Arial" w:hAnsi="Arial" w:cs="Arial"/>
        </w:rPr>
        <w:t>.000</w:t>
      </w:r>
    </w:p>
    <w:p w14:paraId="542323F1" w14:textId="77777777" w:rsidR="005E4156" w:rsidRPr="00F35E18" w:rsidRDefault="005E4156" w:rsidP="005E4156">
      <w:pPr>
        <w:jc w:val="both"/>
        <w:rPr>
          <w:rFonts w:ascii="Arial" w:hAnsi="Arial" w:cs="Arial"/>
          <w:sz w:val="20"/>
          <w:szCs w:val="20"/>
        </w:rPr>
      </w:pPr>
    </w:p>
    <w:p w14:paraId="6326BB6D" w14:textId="77777777" w:rsidR="00B75EA0" w:rsidRPr="00693CED" w:rsidRDefault="00B75EA0" w:rsidP="005E4156">
      <w:pPr>
        <w:jc w:val="both"/>
        <w:rPr>
          <w:rFonts w:ascii="Arial" w:hAnsi="Arial" w:cs="Arial"/>
          <w:sz w:val="20"/>
          <w:szCs w:val="20"/>
        </w:rPr>
      </w:pPr>
    </w:p>
    <w:p w14:paraId="5FF12D7F" w14:textId="77777777" w:rsidR="005E4156" w:rsidRPr="00693CED" w:rsidRDefault="00810208" w:rsidP="005E4156">
      <w:pPr>
        <w:jc w:val="both"/>
        <w:rPr>
          <w:rFonts w:ascii="Arial" w:hAnsi="Arial" w:cs="Arial"/>
        </w:rPr>
      </w:pPr>
      <w:r w:rsidRPr="00693CED">
        <w:rPr>
          <w:rFonts w:ascii="Arial" w:hAnsi="Arial" w:cs="Arial"/>
        </w:rPr>
        <w:t>1</w:t>
      </w:r>
      <w:r w:rsidR="005E4156" w:rsidRPr="00693CED">
        <w:rPr>
          <w:rFonts w:ascii="Arial" w:hAnsi="Arial" w:cs="Arial"/>
        </w:rPr>
        <w:t>.1.4. Plan prihoda putničkog servisa</w:t>
      </w:r>
    </w:p>
    <w:p w14:paraId="426B465D" w14:textId="77777777" w:rsidR="005E4156" w:rsidRPr="00693CED" w:rsidRDefault="005E4156" w:rsidP="005E4156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10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1872"/>
        <w:gridCol w:w="1832"/>
        <w:gridCol w:w="1832"/>
      </w:tblGrid>
      <w:tr w:rsidR="0053574B" w:rsidRPr="00693CED" w14:paraId="2694F73C" w14:textId="77777777" w:rsidTr="00810208">
        <w:trPr>
          <w:trHeight w:val="37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7746D6" w14:textId="77777777" w:rsidR="0053574B" w:rsidRPr="00693CED" w:rsidRDefault="0053574B" w:rsidP="0053574B">
            <w:pPr>
              <w:rPr>
                <w:rFonts w:ascii="Arial" w:hAnsi="Arial" w:cs="Arial"/>
              </w:rPr>
            </w:pPr>
            <w:r w:rsidRPr="00693CED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E54C8C" w14:textId="77777777" w:rsidR="0053574B" w:rsidRPr="00F35E18" w:rsidRDefault="00BB6EFC" w:rsidP="0053574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53574B" w:rsidRPr="00F35E18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B6514E" w14:textId="77777777" w:rsidR="0053574B" w:rsidRPr="00F35E18" w:rsidRDefault="0053574B" w:rsidP="0053574B">
            <w:pPr>
              <w:jc w:val="center"/>
              <w:rPr>
                <w:rFonts w:ascii="Arial" w:hAnsi="Arial" w:cs="Arial"/>
                <w:b/>
                <w:bCs/>
              </w:rPr>
            </w:pPr>
            <w:r w:rsidRPr="00F35E18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83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A59EAE4" w14:textId="77777777" w:rsidR="0053574B" w:rsidRPr="00F35E18" w:rsidRDefault="0053574B" w:rsidP="0053574B">
            <w:pPr>
              <w:jc w:val="center"/>
              <w:rPr>
                <w:rFonts w:ascii="Arial" w:hAnsi="Arial" w:cs="Arial"/>
                <w:b/>
              </w:rPr>
            </w:pPr>
            <w:r w:rsidRPr="00F35E18">
              <w:rPr>
                <w:rFonts w:ascii="Arial" w:hAnsi="Arial" w:cs="Arial"/>
                <w:b/>
              </w:rPr>
              <w:t>Indeks</w:t>
            </w:r>
          </w:p>
        </w:tc>
      </w:tr>
      <w:tr w:rsidR="0053574B" w:rsidRPr="00693CED" w14:paraId="3728DE96" w14:textId="77777777" w:rsidTr="00810208">
        <w:trPr>
          <w:trHeight w:val="276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DD7A6F" w14:textId="77777777" w:rsidR="0053574B" w:rsidRPr="00693CED" w:rsidRDefault="0053574B" w:rsidP="0053574B">
            <w:pPr>
              <w:rPr>
                <w:rFonts w:ascii="Arial" w:hAnsi="Arial" w:cs="Arial"/>
              </w:rPr>
            </w:pPr>
            <w:r w:rsidRPr="00693CED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AED2A9" w14:textId="77777777" w:rsidR="0053574B" w:rsidRPr="00F35E18" w:rsidRDefault="0053574B" w:rsidP="0053574B">
            <w:pPr>
              <w:jc w:val="center"/>
              <w:rPr>
                <w:rFonts w:ascii="Arial" w:hAnsi="Arial" w:cs="Arial"/>
                <w:b/>
                <w:bCs/>
              </w:rPr>
            </w:pPr>
            <w:r w:rsidRPr="00F35E18">
              <w:rPr>
                <w:rFonts w:ascii="Arial" w:hAnsi="Arial" w:cs="Arial"/>
                <w:b/>
                <w:bCs/>
              </w:rPr>
              <w:t>201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Pr="00F35E1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FD46B2B" w14:textId="77777777" w:rsidR="0053574B" w:rsidRPr="00F35E18" w:rsidRDefault="0053574B" w:rsidP="0053574B">
            <w:pPr>
              <w:jc w:val="center"/>
              <w:rPr>
                <w:rFonts w:ascii="Arial" w:hAnsi="Arial" w:cs="Arial"/>
                <w:b/>
                <w:bCs/>
              </w:rPr>
            </w:pPr>
            <w:r w:rsidRPr="00F35E18">
              <w:rPr>
                <w:rFonts w:ascii="Arial" w:hAnsi="Arial" w:cs="Arial"/>
                <w:b/>
                <w:bCs/>
              </w:rPr>
              <w:t>20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Pr="00F35E1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3203F4A" w14:textId="77777777" w:rsidR="0053574B" w:rsidRPr="00F35E18" w:rsidRDefault="0053574B" w:rsidP="0053574B">
            <w:pPr>
              <w:jc w:val="center"/>
              <w:rPr>
                <w:rFonts w:ascii="Arial" w:hAnsi="Arial" w:cs="Arial"/>
                <w:b/>
              </w:rPr>
            </w:pPr>
            <w:r w:rsidRPr="00F35E18">
              <w:rPr>
                <w:rFonts w:ascii="Arial" w:hAnsi="Arial" w:cs="Arial"/>
                <w:b/>
              </w:rPr>
              <w:t>na 201</w:t>
            </w:r>
            <w:r>
              <w:rPr>
                <w:rFonts w:ascii="Arial" w:hAnsi="Arial" w:cs="Arial"/>
                <w:b/>
              </w:rPr>
              <w:t>9</w:t>
            </w:r>
            <w:r w:rsidRPr="00F35E18">
              <w:rPr>
                <w:rFonts w:ascii="Arial" w:hAnsi="Arial" w:cs="Arial"/>
                <w:b/>
              </w:rPr>
              <w:t>.g.</w:t>
            </w:r>
          </w:p>
        </w:tc>
      </w:tr>
      <w:tr w:rsidR="0053574B" w:rsidRPr="00693CED" w14:paraId="4C4DB8B5" w14:textId="77777777" w:rsidTr="005005B9">
        <w:trPr>
          <w:trHeight w:val="439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EFFF21" w14:textId="77777777" w:rsidR="0053574B" w:rsidRPr="00693CED" w:rsidRDefault="0053574B" w:rsidP="0053574B">
            <w:pPr>
              <w:jc w:val="center"/>
              <w:rPr>
                <w:rFonts w:ascii="Arial" w:hAnsi="Arial" w:cs="Arial"/>
                <w:b/>
                <w:bCs/>
              </w:rPr>
            </w:pPr>
            <w:r w:rsidRPr="00693CE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1B5846" w14:textId="77777777" w:rsidR="0053574B" w:rsidRPr="00F35E18" w:rsidRDefault="0053574B" w:rsidP="0053574B">
            <w:pPr>
              <w:jc w:val="center"/>
              <w:rPr>
                <w:rFonts w:ascii="Arial" w:hAnsi="Arial" w:cs="Arial"/>
              </w:rPr>
            </w:pPr>
            <w:r w:rsidRPr="00F35E18">
              <w:rPr>
                <w:rFonts w:ascii="Arial" w:hAnsi="Arial" w:cs="Arial"/>
              </w:rPr>
              <w:t>(iznosi u kn)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6539D" w14:textId="77777777" w:rsidR="0053574B" w:rsidRPr="00F35E18" w:rsidRDefault="0053574B" w:rsidP="0053574B">
            <w:pPr>
              <w:jc w:val="center"/>
              <w:rPr>
                <w:rFonts w:ascii="Arial" w:hAnsi="Arial" w:cs="Arial"/>
              </w:rPr>
            </w:pPr>
            <w:r w:rsidRPr="00F35E18">
              <w:rPr>
                <w:rFonts w:ascii="Arial" w:hAnsi="Arial" w:cs="Arial"/>
              </w:rPr>
              <w:t>(iznosi u kn)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292943E" w14:textId="77777777" w:rsidR="0053574B" w:rsidRPr="00F35E18" w:rsidRDefault="0053574B" w:rsidP="0053574B">
            <w:pPr>
              <w:rPr>
                <w:rFonts w:ascii="Arial" w:hAnsi="Arial" w:cs="Arial"/>
              </w:rPr>
            </w:pPr>
          </w:p>
        </w:tc>
      </w:tr>
      <w:tr w:rsidR="005E4156" w:rsidRPr="00693CED" w14:paraId="5ACF34BA" w14:textId="77777777" w:rsidTr="00810208">
        <w:trPr>
          <w:trHeight w:val="23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3DBB6" w14:textId="77777777" w:rsidR="005E4156" w:rsidRPr="00693CED" w:rsidRDefault="005E4156" w:rsidP="003A77CA">
            <w:pPr>
              <w:rPr>
                <w:rFonts w:ascii="Arial" w:hAnsi="Arial" w:cs="Arial"/>
                <w:sz w:val="20"/>
                <w:szCs w:val="20"/>
              </w:rPr>
            </w:pPr>
            <w:r w:rsidRPr="00693C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0AB6E" w14:textId="77777777" w:rsidR="005E4156" w:rsidRPr="00693CED" w:rsidRDefault="005E4156" w:rsidP="003A77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DA4C1" w14:textId="77777777" w:rsidR="005E4156" w:rsidRPr="00693CED" w:rsidRDefault="005E4156" w:rsidP="003A77CA">
            <w:pPr>
              <w:rPr>
                <w:rFonts w:ascii="Arial" w:hAnsi="Arial" w:cs="Arial"/>
                <w:sz w:val="20"/>
                <w:szCs w:val="20"/>
              </w:rPr>
            </w:pPr>
            <w:r w:rsidRPr="00693C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665B73" w14:textId="77777777" w:rsidR="005E4156" w:rsidRPr="00693CED" w:rsidRDefault="005E4156" w:rsidP="003A77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EFC" w:rsidRPr="00693CED" w14:paraId="6A8CC2E6" w14:textId="77777777" w:rsidTr="009120A9">
        <w:trPr>
          <w:trHeight w:val="439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A26976A" w14:textId="77777777" w:rsidR="00BB6EFC" w:rsidRDefault="00BB6EFC" w:rsidP="00BB6E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Put. servis-dom.(</w:t>
            </w:r>
            <w:proofErr w:type="spellStart"/>
            <w:r>
              <w:rPr>
                <w:rFonts w:ascii="Arial" w:hAnsi="Arial" w:cs="Arial"/>
              </w:rPr>
              <w:t>dom.avioprijevoz</w:t>
            </w:r>
            <w:proofErr w:type="spellEnd"/>
            <w:r>
              <w:rPr>
                <w:rFonts w:ascii="Arial" w:hAnsi="Arial" w:cs="Arial"/>
              </w:rPr>
              <w:t>.)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158BA12A" w14:textId="77777777" w:rsidR="00BB6EFC" w:rsidRDefault="00BB6EFC" w:rsidP="00BB6E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210.903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8B29210" w14:textId="77777777" w:rsidR="00BB6EFC" w:rsidRDefault="00BB6EFC" w:rsidP="00BB6E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9.522.862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659A466D" w14:textId="77777777" w:rsidR="00BB6EFC" w:rsidRDefault="00BB6EFC" w:rsidP="00BB6E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</w:tr>
      <w:tr w:rsidR="00BB6EFC" w:rsidRPr="00693CED" w14:paraId="1F02A2EA" w14:textId="77777777" w:rsidTr="009120A9">
        <w:trPr>
          <w:trHeight w:val="439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51DE2B3" w14:textId="77777777" w:rsidR="00BB6EFC" w:rsidRDefault="00BB6EFC" w:rsidP="00BB6E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Put. servis-</w:t>
            </w:r>
            <w:proofErr w:type="spellStart"/>
            <w:r>
              <w:rPr>
                <w:rFonts w:ascii="Arial" w:hAnsi="Arial" w:cs="Arial"/>
              </w:rPr>
              <w:t>međ</w:t>
            </w:r>
            <w:proofErr w:type="spellEnd"/>
            <w:r>
              <w:rPr>
                <w:rFonts w:ascii="Arial" w:hAnsi="Arial" w:cs="Arial"/>
              </w:rPr>
              <w:t>.(</w:t>
            </w:r>
            <w:proofErr w:type="spellStart"/>
            <w:r>
              <w:rPr>
                <w:rFonts w:ascii="Arial" w:hAnsi="Arial" w:cs="Arial"/>
              </w:rPr>
              <w:t>dom.avioprijevoz</w:t>
            </w:r>
            <w:proofErr w:type="spellEnd"/>
            <w:r>
              <w:rPr>
                <w:rFonts w:ascii="Arial" w:hAnsi="Arial" w:cs="Arial"/>
              </w:rPr>
              <w:t>.)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568EAB24" w14:textId="77777777" w:rsidR="00BB6EFC" w:rsidRDefault="00BB6EFC" w:rsidP="00BB6E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2.109.636</w:t>
            </w: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A48742C" w14:textId="77777777" w:rsidR="00BB6EFC" w:rsidRDefault="00BB6EFC" w:rsidP="00BB6EF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89D8BA3" w14:textId="77777777" w:rsidR="00BB6EFC" w:rsidRDefault="00BB6EFC" w:rsidP="00BB6EFC">
            <w:pPr>
              <w:jc w:val="right"/>
              <w:rPr>
                <w:rFonts w:ascii="Arial" w:hAnsi="Arial" w:cs="Arial"/>
              </w:rPr>
            </w:pPr>
          </w:p>
        </w:tc>
      </w:tr>
      <w:tr w:rsidR="00BB6EFC" w:rsidRPr="00693CED" w14:paraId="248B04FF" w14:textId="77777777" w:rsidTr="009120A9">
        <w:trPr>
          <w:trHeight w:val="439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330B569" w14:textId="77777777" w:rsidR="00BB6EFC" w:rsidRDefault="00BB6EFC" w:rsidP="00BB6E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Put. servis-</w:t>
            </w:r>
            <w:proofErr w:type="spellStart"/>
            <w:r>
              <w:rPr>
                <w:rFonts w:ascii="Arial" w:hAnsi="Arial" w:cs="Arial"/>
              </w:rPr>
              <w:t>međ</w:t>
            </w:r>
            <w:proofErr w:type="spellEnd"/>
            <w:r>
              <w:rPr>
                <w:rFonts w:ascii="Arial" w:hAnsi="Arial" w:cs="Arial"/>
              </w:rPr>
              <w:t>.(</w:t>
            </w:r>
            <w:proofErr w:type="spellStart"/>
            <w:r>
              <w:rPr>
                <w:rFonts w:ascii="Arial" w:hAnsi="Arial" w:cs="Arial"/>
              </w:rPr>
              <w:t>ino.avioprijevoz</w:t>
            </w:r>
            <w:proofErr w:type="spellEnd"/>
            <w:r>
              <w:rPr>
                <w:rFonts w:ascii="Arial" w:hAnsi="Arial" w:cs="Arial"/>
              </w:rPr>
              <w:t>.)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3EAC6525" w14:textId="77777777" w:rsidR="00BB6EFC" w:rsidRDefault="00BB6EFC" w:rsidP="00BB6E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17.795.119</w:t>
            </w: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6B11AC6" w14:textId="77777777" w:rsidR="00BB6EFC" w:rsidRDefault="00BB6EFC" w:rsidP="00BB6EF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35D1213" w14:textId="77777777" w:rsidR="00BB6EFC" w:rsidRDefault="00BB6EFC" w:rsidP="00BB6EFC">
            <w:pPr>
              <w:jc w:val="right"/>
              <w:rPr>
                <w:rFonts w:ascii="Arial" w:hAnsi="Arial" w:cs="Arial"/>
              </w:rPr>
            </w:pPr>
          </w:p>
        </w:tc>
      </w:tr>
      <w:tr w:rsidR="00BB6EFC" w:rsidRPr="00693CED" w14:paraId="10D04684" w14:textId="77777777" w:rsidTr="009120A9">
        <w:trPr>
          <w:trHeight w:val="439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44B76EB" w14:textId="77777777" w:rsidR="00BB6EFC" w:rsidRPr="00693CED" w:rsidRDefault="00BB6EFC" w:rsidP="00BB6EFC">
            <w:pPr>
              <w:rPr>
                <w:rFonts w:ascii="Arial" w:eastAsia="Arial Unicode MS" w:hAnsi="Arial" w:cs="Arial"/>
                <w:b/>
                <w:bCs/>
              </w:rPr>
            </w:pPr>
            <w:r w:rsidRPr="00693CED">
              <w:rPr>
                <w:rFonts w:ascii="Arial" w:hAnsi="Arial" w:cs="Arial"/>
                <w:b/>
                <w:bCs/>
              </w:rPr>
              <w:t>Ukupno putnički servis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E1DC566" w14:textId="77777777" w:rsidR="00BB6EFC" w:rsidRDefault="00BB6EFC" w:rsidP="00BB6EF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20.115.658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72AC474" w14:textId="77777777" w:rsidR="00BB6EFC" w:rsidRDefault="00BB6EFC" w:rsidP="00BB6EF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9.522.862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7EBF6D47" w14:textId="77777777" w:rsidR="00BB6EFC" w:rsidRDefault="00BB6EFC" w:rsidP="00BB6EF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47</w:t>
            </w:r>
          </w:p>
        </w:tc>
      </w:tr>
      <w:tr w:rsidR="005E4156" w:rsidRPr="00693CED" w14:paraId="074170CF" w14:textId="77777777" w:rsidTr="00810208">
        <w:trPr>
          <w:trHeight w:val="28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12DE409" w14:textId="77777777" w:rsidR="005E4156" w:rsidRPr="00693CED" w:rsidRDefault="005E4156" w:rsidP="003A77CA">
            <w:pPr>
              <w:rPr>
                <w:rFonts w:ascii="Arial" w:hAnsi="Arial" w:cs="Arial"/>
              </w:rPr>
            </w:pPr>
            <w:r w:rsidRPr="00693CED">
              <w:rPr>
                <w:rFonts w:ascii="Arial" w:hAnsi="Arial" w:cs="Aria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891FBF1" w14:textId="77777777" w:rsidR="005E4156" w:rsidRPr="00693CED" w:rsidRDefault="005E4156" w:rsidP="003A77CA">
            <w:pPr>
              <w:rPr>
                <w:rFonts w:ascii="Arial" w:hAnsi="Arial" w:cs="Arial"/>
              </w:rPr>
            </w:pPr>
            <w:r w:rsidRPr="00693CED">
              <w:rPr>
                <w:rFonts w:ascii="Arial" w:hAnsi="Arial" w:cs="Arial"/>
              </w:rPr>
              <w:t> 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7B421E" w14:textId="77777777" w:rsidR="005E4156" w:rsidRPr="00693CED" w:rsidRDefault="005E4156" w:rsidP="003A77CA">
            <w:pPr>
              <w:jc w:val="right"/>
              <w:rPr>
                <w:rFonts w:ascii="Arial" w:hAnsi="Arial" w:cs="Arial"/>
              </w:rPr>
            </w:pPr>
            <w:r w:rsidRPr="00693CED">
              <w:rPr>
                <w:rFonts w:ascii="Arial" w:hAnsi="Arial" w:cs="Arial"/>
              </w:rPr>
              <w:t> 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A42C39" w14:textId="77777777" w:rsidR="005E4156" w:rsidRPr="00693CED" w:rsidRDefault="005E4156" w:rsidP="003A77CA">
            <w:pPr>
              <w:jc w:val="right"/>
              <w:rPr>
                <w:rFonts w:ascii="Arial" w:hAnsi="Arial" w:cs="Arial"/>
              </w:rPr>
            </w:pPr>
          </w:p>
        </w:tc>
      </w:tr>
    </w:tbl>
    <w:p w14:paraId="74917077" w14:textId="77777777" w:rsidR="005E4156" w:rsidRPr="00D46FCF" w:rsidRDefault="005E4156" w:rsidP="005E4156">
      <w:pPr>
        <w:jc w:val="both"/>
        <w:rPr>
          <w:rFonts w:ascii="Arial" w:hAnsi="Arial" w:cs="Arial"/>
          <w:color w:val="FF0000"/>
        </w:rPr>
      </w:pPr>
    </w:p>
    <w:p w14:paraId="0A947913" w14:textId="77777777" w:rsidR="005E4156" w:rsidRPr="00C11EF1" w:rsidRDefault="005E4156" w:rsidP="005E4156">
      <w:pPr>
        <w:jc w:val="both"/>
        <w:rPr>
          <w:rFonts w:ascii="Arial" w:hAnsi="Arial" w:cs="Arial"/>
        </w:rPr>
      </w:pPr>
      <w:r w:rsidRPr="00C11EF1">
        <w:rPr>
          <w:rFonts w:ascii="Arial" w:hAnsi="Arial" w:cs="Arial"/>
        </w:rPr>
        <w:t xml:space="preserve">Na temelju plana fizičkog obujma prometa odlazećih putnika proizašao je financijski plan u ukupnom iznosu od </w:t>
      </w:r>
      <w:r w:rsidR="00BB6EFC">
        <w:rPr>
          <w:rFonts w:ascii="Arial" w:hAnsi="Arial" w:cs="Arial"/>
        </w:rPr>
        <w:t>9</w:t>
      </w:r>
      <w:r w:rsidRPr="00C11EF1">
        <w:rPr>
          <w:rFonts w:ascii="Arial" w:hAnsi="Arial" w:cs="Arial"/>
        </w:rPr>
        <w:t>.</w:t>
      </w:r>
      <w:r w:rsidR="00BB6EFC">
        <w:rPr>
          <w:rFonts w:ascii="Arial" w:hAnsi="Arial" w:cs="Arial"/>
        </w:rPr>
        <w:t>522</w:t>
      </w:r>
      <w:r w:rsidRPr="00C11EF1">
        <w:rPr>
          <w:rFonts w:ascii="Arial" w:hAnsi="Arial" w:cs="Arial"/>
        </w:rPr>
        <w:t>.</w:t>
      </w:r>
      <w:r w:rsidR="00BB6EFC">
        <w:rPr>
          <w:rFonts w:ascii="Arial" w:hAnsi="Arial" w:cs="Arial"/>
        </w:rPr>
        <w:t xml:space="preserve">862 </w:t>
      </w:r>
      <w:r w:rsidRPr="00C11EF1">
        <w:rPr>
          <w:rFonts w:ascii="Arial" w:hAnsi="Arial" w:cs="Arial"/>
        </w:rPr>
        <w:t xml:space="preserve">kn , što je za </w:t>
      </w:r>
      <w:r w:rsidR="009B40C4">
        <w:rPr>
          <w:rFonts w:ascii="Arial" w:hAnsi="Arial" w:cs="Arial"/>
        </w:rPr>
        <w:t>53</w:t>
      </w:r>
      <w:r w:rsidRPr="00C11EF1">
        <w:rPr>
          <w:rFonts w:ascii="Arial" w:hAnsi="Arial" w:cs="Arial"/>
        </w:rPr>
        <w:t xml:space="preserve">% </w:t>
      </w:r>
      <w:r w:rsidR="009B40C4">
        <w:rPr>
          <w:rFonts w:ascii="Arial" w:hAnsi="Arial" w:cs="Arial"/>
        </w:rPr>
        <w:t xml:space="preserve">manje </w:t>
      </w:r>
      <w:r w:rsidRPr="00C11EF1">
        <w:rPr>
          <w:rFonts w:ascii="Arial" w:hAnsi="Arial" w:cs="Arial"/>
        </w:rPr>
        <w:t>od</w:t>
      </w:r>
      <w:r w:rsidR="00673BDD">
        <w:rPr>
          <w:rFonts w:ascii="Arial" w:hAnsi="Arial" w:cs="Arial"/>
        </w:rPr>
        <w:t xml:space="preserve"> </w:t>
      </w:r>
      <w:r w:rsidR="0028574A">
        <w:rPr>
          <w:rFonts w:ascii="Arial" w:hAnsi="Arial" w:cs="Arial"/>
        </w:rPr>
        <w:t>20</w:t>
      </w:r>
      <w:r w:rsidRPr="00C11EF1">
        <w:rPr>
          <w:rFonts w:ascii="Arial" w:hAnsi="Arial" w:cs="Arial"/>
        </w:rPr>
        <w:t>1</w:t>
      </w:r>
      <w:r w:rsidR="0028574A">
        <w:rPr>
          <w:rFonts w:ascii="Arial" w:hAnsi="Arial" w:cs="Arial"/>
        </w:rPr>
        <w:t>9</w:t>
      </w:r>
      <w:r w:rsidRPr="00C11EF1">
        <w:rPr>
          <w:rFonts w:ascii="Arial" w:hAnsi="Arial" w:cs="Arial"/>
        </w:rPr>
        <w:t xml:space="preserve">. </w:t>
      </w:r>
      <w:r w:rsidR="00B75EA0" w:rsidRPr="00C11EF1">
        <w:rPr>
          <w:rFonts w:ascii="Arial" w:hAnsi="Arial" w:cs="Arial"/>
        </w:rPr>
        <w:t>g</w:t>
      </w:r>
      <w:r w:rsidRPr="00C11EF1">
        <w:rPr>
          <w:rFonts w:ascii="Arial" w:hAnsi="Arial" w:cs="Arial"/>
        </w:rPr>
        <w:t>odin</w:t>
      </w:r>
      <w:r w:rsidR="0028574A">
        <w:rPr>
          <w:rFonts w:ascii="Arial" w:hAnsi="Arial" w:cs="Arial"/>
        </w:rPr>
        <w:t>e.</w:t>
      </w:r>
    </w:p>
    <w:p w14:paraId="7CF57A7B" w14:textId="77777777" w:rsidR="005E4156" w:rsidRPr="00C11EF1" w:rsidRDefault="005E4156" w:rsidP="005E4156">
      <w:pPr>
        <w:jc w:val="both"/>
        <w:rPr>
          <w:rFonts w:ascii="Arial" w:hAnsi="Arial" w:cs="Arial"/>
        </w:rPr>
      </w:pPr>
    </w:p>
    <w:p w14:paraId="7068C3CE" w14:textId="77777777" w:rsidR="005E4156" w:rsidRPr="00154E08" w:rsidRDefault="00B75EA0" w:rsidP="005E4156">
      <w:pPr>
        <w:jc w:val="both"/>
        <w:rPr>
          <w:rFonts w:ascii="Arial" w:hAnsi="Arial" w:cs="Arial"/>
        </w:rPr>
      </w:pPr>
      <w:r w:rsidRPr="00154E08">
        <w:rPr>
          <w:rFonts w:ascii="Arial" w:hAnsi="Arial" w:cs="Arial"/>
        </w:rPr>
        <w:t>1</w:t>
      </w:r>
      <w:r w:rsidR="005E4156" w:rsidRPr="00154E08">
        <w:rPr>
          <w:rFonts w:ascii="Arial" w:hAnsi="Arial" w:cs="Arial"/>
        </w:rPr>
        <w:t>.1.5. Plan prihoda ostalih usluga prihvata i otpreme zrakoplova i putnika</w:t>
      </w:r>
    </w:p>
    <w:p w14:paraId="7E2CB13D" w14:textId="77777777" w:rsidR="005E4156" w:rsidRPr="00154E08" w:rsidRDefault="005E4156" w:rsidP="005E4156">
      <w:pPr>
        <w:jc w:val="both"/>
        <w:rPr>
          <w:rFonts w:ascii="Arial" w:hAnsi="Arial" w:cs="Arial"/>
        </w:rPr>
      </w:pPr>
    </w:p>
    <w:tbl>
      <w:tblPr>
        <w:tblW w:w="1020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1795"/>
        <w:gridCol w:w="1795"/>
        <w:gridCol w:w="1795"/>
      </w:tblGrid>
      <w:tr w:rsidR="005E4156" w:rsidRPr="00154E08" w14:paraId="379841D3" w14:textId="77777777" w:rsidTr="00B75EA0">
        <w:trPr>
          <w:trHeight w:val="384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9877A9" w14:textId="77777777" w:rsidR="005E4156" w:rsidRPr="00154E08" w:rsidRDefault="005E4156" w:rsidP="003A77CA">
            <w:pPr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 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3343AB" w14:textId="77777777" w:rsidR="005E4156" w:rsidRPr="00154E08" w:rsidRDefault="009B40C4" w:rsidP="00154E0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5E4156" w:rsidRPr="00154E08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8B7D694" w14:textId="77777777" w:rsidR="005E4156" w:rsidRPr="00154E08" w:rsidRDefault="005E4156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154E08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FAFD558" w14:textId="77777777" w:rsidR="005E4156" w:rsidRPr="00154E08" w:rsidRDefault="005E4156" w:rsidP="003A77CA">
            <w:pPr>
              <w:jc w:val="center"/>
              <w:rPr>
                <w:rFonts w:ascii="Arial" w:hAnsi="Arial" w:cs="Arial"/>
                <w:b/>
              </w:rPr>
            </w:pPr>
            <w:r w:rsidRPr="00154E08">
              <w:rPr>
                <w:rFonts w:ascii="Arial" w:hAnsi="Arial" w:cs="Arial"/>
                <w:b/>
              </w:rPr>
              <w:t>Indeks</w:t>
            </w:r>
          </w:p>
        </w:tc>
      </w:tr>
      <w:tr w:rsidR="005E4156" w:rsidRPr="00154E08" w14:paraId="3917E4D2" w14:textId="77777777" w:rsidTr="00B75EA0">
        <w:trPr>
          <w:trHeight w:val="384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21FF9C" w14:textId="77777777" w:rsidR="005E4156" w:rsidRPr="00154E08" w:rsidRDefault="005E4156" w:rsidP="003A77CA">
            <w:pPr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57FA36" w14:textId="77777777" w:rsidR="005E4156" w:rsidRPr="00154E08" w:rsidRDefault="005E4156" w:rsidP="00154E08">
            <w:pPr>
              <w:jc w:val="center"/>
              <w:rPr>
                <w:rFonts w:ascii="Arial" w:hAnsi="Arial" w:cs="Arial"/>
                <w:b/>
                <w:bCs/>
              </w:rPr>
            </w:pPr>
            <w:r w:rsidRPr="00154E08">
              <w:rPr>
                <w:rFonts w:ascii="Arial" w:hAnsi="Arial" w:cs="Arial"/>
                <w:b/>
                <w:bCs/>
              </w:rPr>
              <w:t>201</w:t>
            </w:r>
            <w:r w:rsidR="0028574A">
              <w:rPr>
                <w:rFonts w:ascii="Arial" w:hAnsi="Arial" w:cs="Arial"/>
                <w:b/>
                <w:bCs/>
              </w:rPr>
              <w:t>9</w:t>
            </w:r>
            <w:r w:rsidRPr="00154E0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026AABB" w14:textId="77777777" w:rsidR="005E4156" w:rsidRPr="00154E08" w:rsidRDefault="005E4156" w:rsidP="00154E08">
            <w:pPr>
              <w:jc w:val="center"/>
              <w:rPr>
                <w:rFonts w:ascii="Arial" w:hAnsi="Arial" w:cs="Arial"/>
                <w:b/>
                <w:bCs/>
              </w:rPr>
            </w:pPr>
            <w:r w:rsidRPr="00154E08">
              <w:rPr>
                <w:rFonts w:ascii="Arial" w:hAnsi="Arial" w:cs="Arial"/>
                <w:b/>
                <w:bCs/>
              </w:rPr>
              <w:t>20</w:t>
            </w:r>
            <w:r w:rsidR="0028574A">
              <w:rPr>
                <w:rFonts w:ascii="Arial" w:hAnsi="Arial" w:cs="Arial"/>
                <w:b/>
                <w:bCs/>
              </w:rPr>
              <w:t>20</w:t>
            </w:r>
            <w:r w:rsidRPr="00154E0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6709BDA" w14:textId="77777777" w:rsidR="005E4156" w:rsidRPr="00154E08" w:rsidRDefault="00B75EA0" w:rsidP="00154E08">
            <w:pPr>
              <w:jc w:val="center"/>
              <w:rPr>
                <w:rFonts w:ascii="Arial" w:hAnsi="Arial" w:cs="Arial"/>
                <w:b/>
              </w:rPr>
            </w:pPr>
            <w:r w:rsidRPr="00154E08">
              <w:rPr>
                <w:rFonts w:ascii="Arial" w:hAnsi="Arial" w:cs="Arial"/>
                <w:b/>
              </w:rPr>
              <w:t>na 201</w:t>
            </w:r>
            <w:r w:rsidR="0028574A">
              <w:rPr>
                <w:rFonts w:ascii="Arial" w:hAnsi="Arial" w:cs="Arial"/>
                <w:b/>
              </w:rPr>
              <w:t>9</w:t>
            </w:r>
            <w:r w:rsidR="005E4156" w:rsidRPr="00154E08">
              <w:rPr>
                <w:rFonts w:ascii="Arial" w:hAnsi="Arial" w:cs="Arial"/>
                <w:b/>
              </w:rPr>
              <w:t>.g.</w:t>
            </w:r>
          </w:p>
        </w:tc>
      </w:tr>
      <w:tr w:rsidR="005E4156" w:rsidRPr="00154E08" w14:paraId="78BA6860" w14:textId="77777777" w:rsidTr="00B75EA0">
        <w:trPr>
          <w:trHeight w:val="38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B211F8" w14:textId="77777777" w:rsidR="005E4156" w:rsidRPr="00154E08" w:rsidRDefault="005E4156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154E0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685473" w14:textId="77777777" w:rsidR="005E4156" w:rsidRPr="00154E08" w:rsidRDefault="005E4156" w:rsidP="003A77CA">
            <w:pPr>
              <w:jc w:val="center"/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(iznosi u kn)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C9533" w14:textId="77777777" w:rsidR="005E4156" w:rsidRPr="00154E08" w:rsidRDefault="005E4156" w:rsidP="003A77CA">
            <w:pPr>
              <w:jc w:val="center"/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(iznosi u kn)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747BB2" w14:textId="77777777" w:rsidR="005E4156" w:rsidRPr="00154E08" w:rsidRDefault="005E4156" w:rsidP="003A77CA">
            <w:pPr>
              <w:rPr>
                <w:rFonts w:ascii="Arial" w:hAnsi="Arial" w:cs="Arial"/>
              </w:rPr>
            </w:pPr>
          </w:p>
        </w:tc>
      </w:tr>
      <w:tr w:rsidR="005E4156" w:rsidRPr="00154E08" w14:paraId="1781ADEC" w14:textId="77777777" w:rsidTr="00B75EA0">
        <w:trPr>
          <w:trHeight w:val="38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32FE0" w14:textId="77777777" w:rsidR="005E4156" w:rsidRPr="00154E08" w:rsidRDefault="005E4156" w:rsidP="003A77CA">
            <w:pPr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067BD" w14:textId="77777777" w:rsidR="005E4156" w:rsidRPr="00154E08" w:rsidRDefault="005E4156" w:rsidP="003A77CA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87C73" w14:textId="77777777" w:rsidR="005E4156" w:rsidRPr="00154E08" w:rsidRDefault="005E4156" w:rsidP="003A77CA">
            <w:pPr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DFB29DC" w14:textId="77777777" w:rsidR="005E4156" w:rsidRPr="00154E08" w:rsidRDefault="005E4156" w:rsidP="003A77CA">
            <w:pPr>
              <w:rPr>
                <w:rFonts w:ascii="Arial" w:hAnsi="Arial" w:cs="Arial"/>
              </w:rPr>
            </w:pPr>
          </w:p>
        </w:tc>
      </w:tr>
      <w:tr w:rsidR="009B40C4" w:rsidRPr="00154E08" w14:paraId="3F108493" w14:textId="77777777" w:rsidTr="00423DED">
        <w:trPr>
          <w:trHeight w:val="384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9F7C5" w14:textId="77777777" w:rsidR="009B40C4" w:rsidRPr="00154E08" w:rsidRDefault="009B40C4" w:rsidP="009B40C4">
            <w:pPr>
              <w:rPr>
                <w:rFonts w:ascii="Arial" w:eastAsia="Arial Unicode MS" w:hAnsi="Arial" w:cs="Arial"/>
              </w:rPr>
            </w:pPr>
            <w:proofErr w:type="spellStart"/>
            <w:r w:rsidRPr="00154E08">
              <w:rPr>
                <w:rFonts w:ascii="Arial" w:hAnsi="Arial" w:cs="Arial"/>
              </w:rPr>
              <w:t>Cargo</w:t>
            </w:r>
            <w:proofErr w:type="spellEnd"/>
            <w:r w:rsidRPr="00154E08">
              <w:rPr>
                <w:rFonts w:ascii="Arial" w:hAnsi="Arial" w:cs="Arial"/>
              </w:rPr>
              <w:t xml:space="preserve"> služba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64A333E1" w14:textId="77777777" w:rsidR="009B40C4" w:rsidRDefault="009B40C4" w:rsidP="009B40C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9.624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40A2D7B" w14:textId="77777777" w:rsidR="009B40C4" w:rsidRDefault="009B40C4" w:rsidP="009B40C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7.037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757FB35A" w14:textId="77777777" w:rsidR="009B40C4" w:rsidRDefault="009B40C4" w:rsidP="009B40C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</w:tr>
      <w:tr w:rsidR="009B40C4" w:rsidRPr="00154E08" w14:paraId="54FC26DF" w14:textId="77777777" w:rsidTr="00423DED">
        <w:trPr>
          <w:trHeight w:val="384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ABF0F" w14:textId="77777777" w:rsidR="009B40C4" w:rsidRPr="00154E08" w:rsidRDefault="009B40C4" w:rsidP="009B40C4">
            <w:pPr>
              <w:rPr>
                <w:rFonts w:ascii="Arial" w:eastAsia="Arial Unicode MS" w:hAnsi="Arial" w:cs="Arial"/>
              </w:rPr>
            </w:pPr>
            <w:r w:rsidRPr="00154E08">
              <w:rPr>
                <w:rFonts w:ascii="Arial" w:hAnsi="Arial" w:cs="Arial"/>
              </w:rPr>
              <w:t xml:space="preserve">Provizija-prodaja karata i višak </w:t>
            </w:r>
            <w:proofErr w:type="spellStart"/>
            <w:r w:rsidRPr="00154E08">
              <w:rPr>
                <w:rFonts w:ascii="Arial" w:hAnsi="Arial" w:cs="Arial"/>
              </w:rPr>
              <w:t>prtlj</w:t>
            </w:r>
            <w:proofErr w:type="spellEnd"/>
            <w:r w:rsidRPr="00154E08">
              <w:rPr>
                <w:rFonts w:ascii="Arial" w:hAnsi="Arial" w:cs="Arial"/>
              </w:rPr>
              <w:t>.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5240A37A" w14:textId="77777777" w:rsidR="009B40C4" w:rsidRDefault="009B40C4" w:rsidP="009B40C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130.142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4CC5112" w14:textId="77777777" w:rsidR="009B40C4" w:rsidRDefault="009B40C4" w:rsidP="009B40C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80.000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7D4ED988" w14:textId="77777777" w:rsidR="009B40C4" w:rsidRDefault="009B40C4" w:rsidP="009B40C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</w:tr>
      <w:tr w:rsidR="009B40C4" w:rsidRPr="00154E08" w14:paraId="1FBB0872" w14:textId="77777777" w:rsidTr="00423DED">
        <w:trPr>
          <w:trHeight w:val="384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C2B93" w14:textId="77777777" w:rsidR="009B40C4" w:rsidRPr="00154E08" w:rsidRDefault="009B40C4" w:rsidP="009B40C4">
            <w:pPr>
              <w:rPr>
                <w:rFonts w:ascii="Arial" w:eastAsia="Arial Unicode MS" w:hAnsi="Arial" w:cs="Arial"/>
              </w:rPr>
            </w:pPr>
            <w:r w:rsidRPr="00154E08">
              <w:rPr>
                <w:rFonts w:ascii="Arial" w:hAnsi="Arial" w:cs="Arial"/>
              </w:rPr>
              <w:t>Ostale usluge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18D09C31" w14:textId="77777777" w:rsidR="009B40C4" w:rsidRDefault="009B40C4" w:rsidP="009B40C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2.357.215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604CBF6" w14:textId="77777777" w:rsidR="009B40C4" w:rsidRDefault="009B40C4" w:rsidP="009B40C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624.972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51114CC5" w14:textId="77777777" w:rsidR="009B40C4" w:rsidRDefault="009B40C4" w:rsidP="009B40C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</w:tr>
      <w:tr w:rsidR="009B40C4" w:rsidRPr="00154E08" w14:paraId="0C488E03" w14:textId="77777777" w:rsidTr="00423DED">
        <w:trPr>
          <w:trHeight w:val="384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53FBFF3" w14:textId="77777777" w:rsidR="009B40C4" w:rsidRPr="00154E08" w:rsidRDefault="009B40C4" w:rsidP="009B40C4">
            <w:pPr>
              <w:rPr>
                <w:rFonts w:ascii="Arial" w:eastAsia="Arial Unicode MS" w:hAnsi="Arial" w:cs="Arial"/>
                <w:b/>
                <w:bCs/>
              </w:rPr>
            </w:pPr>
            <w:r w:rsidRPr="00154E08">
              <w:rPr>
                <w:rFonts w:ascii="Arial" w:hAnsi="Arial" w:cs="Arial"/>
                <w:b/>
                <w:bCs/>
              </w:rPr>
              <w:t>Ukupno ostale usluge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9B3B281" w14:textId="77777777" w:rsidR="009B40C4" w:rsidRDefault="009B40C4" w:rsidP="009B40C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2.496.981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DD3E7E9" w14:textId="77777777" w:rsidR="009B40C4" w:rsidRDefault="009B40C4" w:rsidP="009B40C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712.009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2574C8D0" w14:textId="77777777" w:rsidR="009B40C4" w:rsidRDefault="009B40C4" w:rsidP="009B40C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</w:t>
            </w:r>
          </w:p>
        </w:tc>
      </w:tr>
      <w:tr w:rsidR="005E4156" w:rsidRPr="00154E08" w14:paraId="1F9E9F90" w14:textId="77777777" w:rsidTr="00B75EA0">
        <w:trPr>
          <w:trHeight w:val="38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67CB047" w14:textId="77777777" w:rsidR="005E4156" w:rsidRPr="00154E08" w:rsidRDefault="005E4156" w:rsidP="003A77CA">
            <w:pPr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8836D90" w14:textId="77777777" w:rsidR="005E4156" w:rsidRPr="00154E08" w:rsidRDefault="005E4156" w:rsidP="003A77CA">
            <w:pPr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50ED1A7" w14:textId="77777777" w:rsidR="005E4156" w:rsidRPr="00154E08" w:rsidRDefault="005E4156" w:rsidP="003A77CA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8DD12E" w14:textId="77777777" w:rsidR="005E4156" w:rsidRPr="00154E08" w:rsidRDefault="005E4156" w:rsidP="003A77CA">
            <w:pPr>
              <w:rPr>
                <w:rFonts w:ascii="Arial" w:hAnsi="Arial" w:cs="Arial"/>
              </w:rPr>
            </w:pPr>
          </w:p>
        </w:tc>
      </w:tr>
    </w:tbl>
    <w:p w14:paraId="235C2697" w14:textId="77777777" w:rsidR="005E4156" w:rsidRPr="00154E08" w:rsidRDefault="005E4156" w:rsidP="005E4156">
      <w:pPr>
        <w:jc w:val="both"/>
        <w:rPr>
          <w:rFonts w:ascii="Arial" w:hAnsi="Arial" w:cs="Arial"/>
        </w:rPr>
      </w:pPr>
    </w:p>
    <w:p w14:paraId="21412914" w14:textId="77777777" w:rsidR="00DE1BA1" w:rsidRDefault="0057702E" w:rsidP="00DE1B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Smanjenje </w:t>
      </w:r>
      <w:r w:rsidR="00DE1BA1">
        <w:rPr>
          <w:rFonts w:ascii="Arial" w:hAnsi="Arial" w:cs="Arial"/>
        </w:rPr>
        <w:t>fizičkog obujma prometa zrakoplova i putnika</w:t>
      </w:r>
      <w:r>
        <w:rPr>
          <w:rFonts w:ascii="Arial" w:hAnsi="Arial" w:cs="Arial"/>
        </w:rPr>
        <w:t xml:space="preserve"> utjecat će i na smanjenje </w:t>
      </w:r>
      <w:r w:rsidR="00DE1BA1">
        <w:rPr>
          <w:rFonts w:ascii="Arial" w:hAnsi="Arial" w:cs="Arial"/>
        </w:rPr>
        <w:t xml:space="preserve">prihoda od provizije na prodaju karata i viška prtljage (u ime i za račun </w:t>
      </w:r>
      <w:proofErr w:type="spellStart"/>
      <w:r w:rsidR="00DE1BA1">
        <w:rPr>
          <w:rFonts w:ascii="Arial" w:hAnsi="Arial" w:cs="Arial"/>
        </w:rPr>
        <w:t>Ryanair</w:t>
      </w:r>
      <w:proofErr w:type="spellEnd"/>
      <w:r w:rsidR="00DE1BA1">
        <w:rPr>
          <w:rFonts w:ascii="Arial" w:hAnsi="Arial" w:cs="Arial"/>
        </w:rPr>
        <w:t xml:space="preserve">, </w:t>
      </w:r>
      <w:r w:rsidR="00DE1BA1" w:rsidRPr="00244293">
        <w:rPr>
          <w:rFonts w:ascii="Arial" w:hAnsi="Arial" w:cs="Arial"/>
          <w:lang w:val="en-GB"/>
        </w:rPr>
        <w:t>Eurowings</w:t>
      </w:r>
      <w:r w:rsidR="00DE1BA1">
        <w:rPr>
          <w:rFonts w:ascii="Arial" w:hAnsi="Arial" w:cs="Arial"/>
        </w:rPr>
        <w:t xml:space="preserve"> i ostali).</w:t>
      </w:r>
    </w:p>
    <w:p w14:paraId="5BD19CE9" w14:textId="77777777" w:rsidR="00DE1BA1" w:rsidRDefault="00DE1BA1" w:rsidP="005E4156">
      <w:pPr>
        <w:jc w:val="both"/>
        <w:rPr>
          <w:rFonts w:ascii="Arial" w:hAnsi="Arial" w:cs="Arial"/>
        </w:rPr>
      </w:pPr>
    </w:p>
    <w:p w14:paraId="137D7CC6" w14:textId="77777777" w:rsidR="00DE1BA1" w:rsidRDefault="005E4156" w:rsidP="005E4156">
      <w:pPr>
        <w:jc w:val="both"/>
        <w:rPr>
          <w:rFonts w:ascii="Arial" w:hAnsi="Arial" w:cs="Arial"/>
        </w:rPr>
      </w:pPr>
      <w:r w:rsidRPr="00154E08">
        <w:rPr>
          <w:rFonts w:ascii="Arial" w:hAnsi="Arial" w:cs="Arial"/>
        </w:rPr>
        <w:t>Prihodi od ostalih usluga najvećim dijelom se odnose na naknade za prijevoza posade i/ili putnika i hotelski smještaj posade</w:t>
      </w:r>
      <w:r w:rsidR="00A52EED">
        <w:rPr>
          <w:rFonts w:ascii="Arial" w:hAnsi="Arial" w:cs="Arial"/>
        </w:rPr>
        <w:t xml:space="preserve"> i/ili putnika</w:t>
      </w:r>
      <w:r w:rsidRPr="00154E08">
        <w:rPr>
          <w:rFonts w:ascii="Arial" w:hAnsi="Arial" w:cs="Arial"/>
        </w:rPr>
        <w:t xml:space="preserve"> koje se </w:t>
      </w:r>
      <w:proofErr w:type="spellStart"/>
      <w:r w:rsidRPr="00154E08">
        <w:rPr>
          <w:rFonts w:ascii="Arial" w:hAnsi="Arial" w:cs="Arial"/>
        </w:rPr>
        <w:t>prefakturiraju</w:t>
      </w:r>
      <w:proofErr w:type="spellEnd"/>
      <w:r w:rsidRPr="00154E08">
        <w:rPr>
          <w:rFonts w:ascii="Arial" w:hAnsi="Arial" w:cs="Arial"/>
        </w:rPr>
        <w:t xml:space="preserve"> na temelju primljenih računa, a ne mogu se točno predvidjeti jer </w:t>
      </w:r>
      <w:r w:rsidR="0081289E">
        <w:rPr>
          <w:rFonts w:ascii="Arial" w:hAnsi="Arial" w:cs="Arial"/>
        </w:rPr>
        <w:t xml:space="preserve">su to usluge na poseban zahtjev. </w:t>
      </w:r>
    </w:p>
    <w:p w14:paraId="50288182" w14:textId="77777777" w:rsidR="0081289E" w:rsidRDefault="0081289E" w:rsidP="0081289E">
      <w:pPr>
        <w:jc w:val="both"/>
        <w:rPr>
          <w:rFonts w:ascii="Arial" w:hAnsi="Arial" w:cs="Arial"/>
        </w:rPr>
      </w:pPr>
    </w:p>
    <w:p w14:paraId="3CFD404D" w14:textId="77777777" w:rsidR="0028574A" w:rsidRDefault="0028574A" w:rsidP="0081289E">
      <w:pPr>
        <w:jc w:val="both"/>
        <w:rPr>
          <w:rFonts w:ascii="Arial" w:hAnsi="Arial" w:cs="Arial"/>
        </w:rPr>
      </w:pPr>
    </w:p>
    <w:p w14:paraId="5A98AF46" w14:textId="77777777" w:rsidR="0064585D" w:rsidRPr="008B0E33" w:rsidRDefault="0064585D" w:rsidP="0081289E">
      <w:pPr>
        <w:jc w:val="both"/>
        <w:rPr>
          <w:rFonts w:ascii="Arial" w:hAnsi="Arial" w:cs="Arial"/>
        </w:rPr>
      </w:pPr>
    </w:p>
    <w:p w14:paraId="2E890073" w14:textId="77777777" w:rsidR="005005B9" w:rsidRPr="00D46FCF" w:rsidRDefault="005005B9" w:rsidP="005E4156">
      <w:pPr>
        <w:jc w:val="both"/>
        <w:rPr>
          <w:rFonts w:ascii="Arial" w:hAnsi="Arial" w:cs="Arial"/>
          <w:color w:val="FF0000"/>
        </w:rPr>
      </w:pPr>
    </w:p>
    <w:p w14:paraId="58E30475" w14:textId="77777777" w:rsidR="005E4156" w:rsidRPr="0081289E" w:rsidRDefault="005005B9" w:rsidP="005E4156">
      <w:pPr>
        <w:jc w:val="both"/>
        <w:rPr>
          <w:rFonts w:ascii="Arial" w:hAnsi="Arial" w:cs="Arial"/>
        </w:rPr>
      </w:pPr>
      <w:r w:rsidRPr="0081289E">
        <w:rPr>
          <w:rFonts w:ascii="Arial" w:hAnsi="Arial" w:cs="Arial"/>
        </w:rPr>
        <w:t>1</w:t>
      </w:r>
      <w:r w:rsidR="005E4156" w:rsidRPr="0081289E">
        <w:rPr>
          <w:rFonts w:ascii="Arial" w:hAnsi="Arial" w:cs="Arial"/>
        </w:rPr>
        <w:t xml:space="preserve">.1.6. Rekapitulacija </w:t>
      </w:r>
      <w:r w:rsidR="00D47797">
        <w:rPr>
          <w:rFonts w:ascii="Arial" w:hAnsi="Arial" w:cs="Arial"/>
        </w:rPr>
        <w:t xml:space="preserve">plana </w:t>
      </w:r>
      <w:r w:rsidR="005E4156" w:rsidRPr="0081289E">
        <w:rPr>
          <w:rFonts w:ascii="Arial" w:hAnsi="Arial" w:cs="Arial"/>
        </w:rPr>
        <w:t>prihoda od usluga prihvata i otpreme zrakoplova i putnika</w:t>
      </w:r>
    </w:p>
    <w:p w14:paraId="182EDDB0" w14:textId="77777777" w:rsidR="005E4156" w:rsidRPr="0081289E" w:rsidRDefault="005E4156" w:rsidP="005E4156">
      <w:pPr>
        <w:jc w:val="both"/>
        <w:rPr>
          <w:rFonts w:ascii="Arial" w:hAnsi="Arial" w:cs="Arial"/>
        </w:rPr>
      </w:pPr>
    </w:p>
    <w:tbl>
      <w:tblPr>
        <w:tblW w:w="1021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16"/>
        <w:gridCol w:w="2297"/>
        <w:gridCol w:w="304"/>
        <w:gridCol w:w="2395"/>
      </w:tblGrid>
      <w:tr w:rsidR="005E4156" w:rsidRPr="0081289E" w14:paraId="6516A161" w14:textId="77777777" w:rsidTr="00673BDD">
        <w:trPr>
          <w:trHeight w:val="274"/>
        </w:trPr>
        <w:tc>
          <w:tcPr>
            <w:tcW w:w="5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8FB72F7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765941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4ADF30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76126B3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</w:tr>
      <w:tr w:rsidR="00673BDD" w:rsidRPr="0081289E" w14:paraId="201AABCF" w14:textId="77777777" w:rsidTr="00FE47AB">
        <w:trPr>
          <w:trHeight w:val="381"/>
        </w:trPr>
        <w:tc>
          <w:tcPr>
            <w:tcW w:w="75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C0C0C0"/>
            <w:noWrap/>
            <w:vAlign w:val="center"/>
          </w:tcPr>
          <w:p w14:paraId="3039E5EC" w14:textId="77777777" w:rsidR="00673BDD" w:rsidRPr="0081289E" w:rsidRDefault="00673BDD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 xml:space="preserve">-Prihodi </w:t>
            </w:r>
            <w:r>
              <w:rPr>
                <w:rFonts w:ascii="Arial" w:hAnsi="Arial" w:cs="Arial"/>
              </w:rPr>
              <w:t>od slijetanja, prihvata i otpreme zrakoplova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383666DA" w14:textId="77777777" w:rsidR="00673BDD" w:rsidRPr="0081289E" w:rsidRDefault="00673BDD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1A14840D" w14:textId="77777777" w:rsidR="00673BDD" w:rsidRPr="0081289E" w:rsidRDefault="0057702E" w:rsidP="0081289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  <w:r w:rsidR="00673BDD" w:rsidRPr="0081289E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335</w:t>
            </w:r>
            <w:r w:rsidR="00673BDD" w:rsidRPr="0081289E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325</w:t>
            </w:r>
          </w:p>
        </w:tc>
      </w:tr>
      <w:tr w:rsidR="005E4156" w:rsidRPr="0081289E" w14:paraId="56C6751A" w14:textId="77777777" w:rsidTr="00673BDD">
        <w:trPr>
          <w:trHeight w:val="381"/>
        </w:trPr>
        <w:tc>
          <w:tcPr>
            <w:tcW w:w="5216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C0C0C0"/>
            <w:noWrap/>
            <w:vAlign w:val="center"/>
          </w:tcPr>
          <w:p w14:paraId="3A3DE9CF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-Prihodi od putničkog servisa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743F7A38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4240B63F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479C6B20" w14:textId="77777777" w:rsidR="005E4156" w:rsidRPr="0081289E" w:rsidRDefault="0057702E" w:rsidP="0081289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 w:rsidR="005E4156" w:rsidRPr="0081289E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522</w:t>
            </w:r>
            <w:r w:rsidR="005E4156" w:rsidRPr="0081289E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862</w:t>
            </w:r>
          </w:p>
        </w:tc>
      </w:tr>
      <w:tr w:rsidR="005E4156" w:rsidRPr="0081289E" w14:paraId="426A675A" w14:textId="77777777" w:rsidTr="00673BDD">
        <w:trPr>
          <w:trHeight w:val="381"/>
        </w:trPr>
        <w:tc>
          <w:tcPr>
            <w:tcW w:w="5216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C0C0C0"/>
            <w:noWrap/>
            <w:vAlign w:val="center"/>
          </w:tcPr>
          <w:p w14:paraId="1687556B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-Prihodi ostalih usluga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60E49DB8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3D83905C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7B45DE34" w14:textId="77777777" w:rsidR="005E4156" w:rsidRPr="0081289E" w:rsidRDefault="0057702E" w:rsidP="0081289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712</w:t>
            </w:r>
            <w:r w:rsidR="005E4156" w:rsidRPr="0081289E">
              <w:rPr>
                <w:rFonts w:ascii="Arial" w:hAnsi="Arial" w:cs="Arial"/>
                <w:b/>
                <w:bCs/>
              </w:rPr>
              <w:t>.00</w:t>
            </w:r>
            <w:r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5E4156" w:rsidRPr="0081289E" w14:paraId="3DF725C1" w14:textId="77777777" w:rsidTr="00673BDD">
        <w:trPr>
          <w:trHeight w:val="274"/>
        </w:trPr>
        <w:tc>
          <w:tcPr>
            <w:tcW w:w="52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70BC848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0F2ACD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E9E099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5A3D86" w14:textId="77777777" w:rsidR="005E4156" w:rsidRPr="0081289E" w:rsidRDefault="005E4156" w:rsidP="003A77C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E4156" w:rsidRPr="0081289E" w14:paraId="2DAE0F5C" w14:textId="77777777" w:rsidTr="00673BDD">
        <w:trPr>
          <w:trHeight w:val="381"/>
        </w:trPr>
        <w:tc>
          <w:tcPr>
            <w:tcW w:w="5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4D70426A" w14:textId="77777777" w:rsidR="005E4156" w:rsidRPr="0081289E" w:rsidRDefault="005E4156" w:rsidP="003A77CA">
            <w:pPr>
              <w:rPr>
                <w:rFonts w:ascii="Arial" w:hAnsi="Arial" w:cs="Arial"/>
                <w:b/>
                <w:bCs/>
              </w:rPr>
            </w:pPr>
            <w:r w:rsidRPr="0081289E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66B0CC86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27A31FBA" w14:textId="77777777" w:rsidR="005E4156" w:rsidRPr="0081289E" w:rsidRDefault="005E4156" w:rsidP="003A77CA">
            <w:pPr>
              <w:rPr>
                <w:rFonts w:ascii="Arial" w:hAnsi="Arial" w:cs="Arial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3804DD64" w14:textId="77777777" w:rsidR="005E4156" w:rsidRPr="0081289E" w:rsidRDefault="0057702E" w:rsidP="0081289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</w:t>
            </w:r>
            <w:r w:rsidR="005E4156" w:rsidRPr="0081289E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570</w:t>
            </w:r>
            <w:r w:rsidR="005E4156" w:rsidRPr="0081289E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196</w:t>
            </w:r>
          </w:p>
        </w:tc>
      </w:tr>
      <w:tr w:rsidR="005E4156" w:rsidRPr="0081289E" w14:paraId="74661E6C" w14:textId="77777777" w:rsidTr="00673BDD">
        <w:trPr>
          <w:trHeight w:val="274"/>
        </w:trPr>
        <w:tc>
          <w:tcPr>
            <w:tcW w:w="52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9900196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4997DB4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F7854A8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6548B06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</w:tr>
    </w:tbl>
    <w:p w14:paraId="0CAA0CC0" w14:textId="77777777" w:rsidR="0064585D" w:rsidRDefault="0064585D">
      <w:pPr>
        <w:jc w:val="both"/>
        <w:rPr>
          <w:rFonts w:ascii="Arial" w:hAnsi="Arial" w:cs="Arial"/>
          <w:b/>
          <w:bCs/>
        </w:rPr>
      </w:pPr>
    </w:p>
    <w:p w14:paraId="72B7CA6F" w14:textId="77777777" w:rsidR="0064585D" w:rsidRDefault="0064585D">
      <w:pPr>
        <w:jc w:val="both"/>
        <w:rPr>
          <w:rFonts w:ascii="Arial" w:hAnsi="Arial" w:cs="Arial"/>
          <w:b/>
          <w:bCs/>
        </w:rPr>
      </w:pPr>
    </w:p>
    <w:p w14:paraId="0FDDF65E" w14:textId="77777777" w:rsidR="0028574A" w:rsidRDefault="0028574A">
      <w:pPr>
        <w:jc w:val="both"/>
        <w:rPr>
          <w:rFonts w:ascii="Arial" w:hAnsi="Arial" w:cs="Arial"/>
          <w:b/>
          <w:bCs/>
        </w:rPr>
      </w:pPr>
    </w:p>
    <w:p w14:paraId="5141394E" w14:textId="77777777" w:rsidR="0057702E" w:rsidRDefault="0057702E">
      <w:pPr>
        <w:jc w:val="both"/>
        <w:rPr>
          <w:rFonts w:ascii="Arial" w:hAnsi="Arial" w:cs="Arial"/>
          <w:b/>
          <w:bCs/>
        </w:rPr>
      </w:pPr>
    </w:p>
    <w:p w14:paraId="4E405846" w14:textId="77777777" w:rsidR="0057702E" w:rsidRDefault="0057702E">
      <w:pPr>
        <w:jc w:val="both"/>
        <w:rPr>
          <w:rFonts w:ascii="Arial" w:hAnsi="Arial" w:cs="Arial"/>
          <w:b/>
          <w:bCs/>
        </w:rPr>
      </w:pPr>
    </w:p>
    <w:p w14:paraId="158767B3" w14:textId="77777777" w:rsidR="0057702E" w:rsidRDefault="0057702E">
      <w:pPr>
        <w:jc w:val="both"/>
        <w:rPr>
          <w:rFonts w:ascii="Arial" w:hAnsi="Arial" w:cs="Arial"/>
          <w:b/>
          <w:bCs/>
        </w:rPr>
      </w:pPr>
    </w:p>
    <w:p w14:paraId="06A1F195" w14:textId="77777777" w:rsidR="0057702E" w:rsidRDefault="0057702E">
      <w:pPr>
        <w:jc w:val="both"/>
        <w:rPr>
          <w:rFonts w:ascii="Arial" w:hAnsi="Arial" w:cs="Arial"/>
          <w:b/>
          <w:bCs/>
        </w:rPr>
      </w:pPr>
    </w:p>
    <w:p w14:paraId="0DBD9369" w14:textId="77777777" w:rsidR="0057702E" w:rsidRDefault="0057702E">
      <w:pPr>
        <w:jc w:val="both"/>
        <w:rPr>
          <w:rFonts w:ascii="Arial" w:hAnsi="Arial" w:cs="Arial"/>
          <w:b/>
          <w:bCs/>
        </w:rPr>
      </w:pPr>
    </w:p>
    <w:p w14:paraId="3CCCD20D" w14:textId="77777777" w:rsidR="0057702E" w:rsidRDefault="0057702E">
      <w:pPr>
        <w:jc w:val="both"/>
        <w:rPr>
          <w:rFonts w:ascii="Arial" w:hAnsi="Arial" w:cs="Arial"/>
          <w:b/>
          <w:bCs/>
        </w:rPr>
      </w:pPr>
    </w:p>
    <w:p w14:paraId="18A30B53" w14:textId="77777777" w:rsidR="0057702E" w:rsidRDefault="0057702E">
      <w:pPr>
        <w:jc w:val="both"/>
        <w:rPr>
          <w:rFonts w:ascii="Arial" w:hAnsi="Arial" w:cs="Arial"/>
          <w:b/>
          <w:bCs/>
        </w:rPr>
      </w:pPr>
    </w:p>
    <w:p w14:paraId="41F63762" w14:textId="77777777" w:rsidR="0057702E" w:rsidRDefault="0057702E">
      <w:pPr>
        <w:jc w:val="both"/>
        <w:rPr>
          <w:rFonts w:ascii="Arial" w:hAnsi="Arial" w:cs="Arial"/>
          <w:b/>
          <w:bCs/>
        </w:rPr>
      </w:pPr>
    </w:p>
    <w:p w14:paraId="1DB78857" w14:textId="77777777" w:rsidR="0057702E" w:rsidRDefault="0057702E">
      <w:pPr>
        <w:jc w:val="both"/>
        <w:rPr>
          <w:rFonts w:ascii="Arial" w:hAnsi="Arial" w:cs="Arial"/>
          <w:b/>
          <w:bCs/>
        </w:rPr>
      </w:pPr>
    </w:p>
    <w:p w14:paraId="24F62E00" w14:textId="77777777" w:rsidR="0057702E" w:rsidRDefault="0057702E">
      <w:pPr>
        <w:jc w:val="both"/>
        <w:rPr>
          <w:rFonts w:ascii="Arial" w:hAnsi="Arial" w:cs="Arial"/>
          <w:b/>
          <w:bCs/>
        </w:rPr>
      </w:pPr>
    </w:p>
    <w:p w14:paraId="134F78EA" w14:textId="77777777" w:rsidR="0064585D" w:rsidRDefault="0064585D">
      <w:pPr>
        <w:jc w:val="both"/>
        <w:rPr>
          <w:rFonts w:ascii="Arial" w:hAnsi="Arial" w:cs="Arial"/>
          <w:b/>
          <w:bCs/>
        </w:rPr>
      </w:pPr>
    </w:p>
    <w:p w14:paraId="6ADE6459" w14:textId="77777777" w:rsidR="00C4057E" w:rsidRPr="009120A9" w:rsidRDefault="000E4906">
      <w:pPr>
        <w:jc w:val="both"/>
        <w:rPr>
          <w:rFonts w:ascii="Arial" w:hAnsi="Arial" w:cs="Arial"/>
        </w:rPr>
      </w:pPr>
      <w:r w:rsidRPr="009120A9">
        <w:rPr>
          <w:rFonts w:ascii="Arial" w:hAnsi="Arial" w:cs="Arial"/>
          <w:b/>
          <w:bCs/>
        </w:rPr>
        <w:lastRenderedPageBreak/>
        <w:t>1</w:t>
      </w:r>
      <w:r w:rsidR="005E4156" w:rsidRPr="009120A9">
        <w:rPr>
          <w:rFonts w:ascii="Arial" w:hAnsi="Arial" w:cs="Arial"/>
          <w:b/>
          <w:bCs/>
        </w:rPr>
        <w:t>.2. Plan prihoda trgovinske djelatnosti</w:t>
      </w:r>
    </w:p>
    <w:p w14:paraId="70BCA523" w14:textId="77777777" w:rsidR="005E4156" w:rsidRPr="00DE1BA1" w:rsidRDefault="005E4156">
      <w:pPr>
        <w:jc w:val="both"/>
        <w:rPr>
          <w:rFonts w:ascii="Arial" w:hAnsi="Arial" w:cs="Arial"/>
        </w:rPr>
      </w:pPr>
    </w:p>
    <w:tbl>
      <w:tblPr>
        <w:tblW w:w="1019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74"/>
        <w:gridCol w:w="2106"/>
        <w:gridCol w:w="2107"/>
        <w:gridCol w:w="2107"/>
      </w:tblGrid>
      <w:tr w:rsidR="00DE1BA1" w:rsidRPr="00DE1BA1" w14:paraId="288AC839" w14:textId="77777777" w:rsidTr="005E454C">
        <w:trPr>
          <w:trHeight w:val="388"/>
        </w:trPr>
        <w:tc>
          <w:tcPr>
            <w:tcW w:w="38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1824D5" w14:textId="77777777" w:rsidR="00DE1BA1" w:rsidRPr="00DE1BA1" w:rsidRDefault="00DE1BA1" w:rsidP="003A77CA">
            <w:pPr>
              <w:rPr>
                <w:rFonts w:ascii="Arial" w:hAnsi="Arial" w:cs="Arial"/>
              </w:rPr>
            </w:pPr>
            <w:r w:rsidRPr="00DE1BA1">
              <w:rPr>
                <w:rFonts w:ascii="Arial" w:hAnsi="Arial" w:cs="Arial"/>
              </w:rPr>
              <w:t> </w:t>
            </w:r>
          </w:p>
        </w:tc>
        <w:tc>
          <w:tcPr>
            <w:tcW w:w="21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49AF43" w14:textId="77777777" w:rsidR="00DE1BA1" w:rsidRPr="00DE1BA1" w:rsidRDefault="009120A9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DE1BA1" w:rsidRPr="00DE1BA1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1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D55370" w14:textId="77777777" w:rsidR="00DE1BA1" w:rsidRPr="00DE1BA1" w:rsidRDefault="00DE1BA1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DE1BA1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4EECF13" w14:textId="77777777" w:rsidR="00DE1BA1" w:rsidRPr="00DE1BA1" w:rsidRDefault="00DE1BA1" w:rsidP="0072350A">
            <w:pPr>
              <w:jc w:val="center"/>
              <w:rPr>
                <w:rFonts w:ascii="Arial" w:hAnsi="Arial" w:cs="Arial"/>
                <w:b/>
              </w:rPr>
            </w:pPr>
            <w:r w:rsidRPr="00DE1BA1">
              <w:rPr>
                <w:rFonts w:ascii="Arial" w:hAnsi="Arial" w:cs="Arial"/>
                <w:b/>
              </w:rPr>
              <w:t>Indeks</w:t>
            </w:r>
          </w:p>
        </w:tc>
      </w:tr>
      <w:tr w:rsidR="00DE1BA1" w:rsidRPr="00DE1BA1" w14:paraId="4CB19EA8" w14:textId="77777777" w:rsidTr="005E454C">
        <w:trPr>
          <w:trHeight w:val="388"/>
        </w:trPr>
        <w:tc>
          <w:tcPr>
            <w:tcW w:w="38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2FEEA6" w14:textId="77777777" w:rsidR="00DE1BA1" w:rsidRPr="00DE1BA1" w:rsidRDefault="00DE1BA1" w:rsidP="003A77CA">
            <w:pPr>
              <w:rPr>
                <w:rFonts w:ascii="Arial" w:hAnsi="Arial" w:cs="Arial"/>
              </w:rPr>
            </w:pPr>
            <w:r w:rsidRPr="00DE1BA1">
              <w:rPr>
                <w:rFonts w:ascii="Arial" w:hAnsi="Arial" w:cs="Arial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E33C22" w14:textId="77777777" w:rsidR="00DE1BA1" w:rsidRPr="00DE1BA1" w:rsidRDefault="00DE1BA1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DE1BA1">
              <w:rPr>
                <w:rFonts w:ascii="Arial" w:hAnsi="Arial" w:cs="Arial"/>
                <w:b/>
                <w:bCs/>
              </w:rPr>
              <w:t>201</w:t>
            </w:r>
            <w:r w:rsidR="0028574A">
              <w:rPr>
                <w:rFonts w:ascii="Arial" w:hAnsi="Arial" w:cs="Arial"/>
                <w:b/>
                <w:bCs/>
              </w:rPr>
              <w:t>9</w:t>
            </w:r>
            <w:r w:rsidRPr="00DE1BA1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486B87F" w14:textId="77777777" w:rsidR="00DE1BA1" w:rsidRPr="00DE1BA1" w:rsidRDefault="00DE1BA1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DE1BA1">
              <w:rPr>
                <w:rFonts w:ascii="Arial" w:hAnsi="Arial" w:cs="Arial"/>
                <w:b/>
                <w:bCs/>
              </w:rPr>
              <w:t>20</w:t>
            </w:r>
            <w:r w:rsidR="0028574A">
              <w:rPr>
                <w:rFonts w:ascii="Arial" w:hAnsi="Arial" w:cs="Arial"/>
                <w:b/>
                <w:bCs/>
              </w:rPr>
              <w:t>20</w:t>
            </w:r>
            <w:r w:rsidRPr="00DE1BA1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F60B94D" w14:textId="77777777" w:rsidR="00DE1BA1" w:rsidRPr="00DE1BA1" w:rsidRDefault="00DE1BA1" w:rsidP="0072350A">
            <w:pPr>
              <w:jc w:val="center"/>
              <w:rPr>
                <w:rFonts w:ascii="Arial" w:hAnsi="Arial" w:cs="Arial"/>
                <w:b/>
              </w:rPr>
            </w:pPr>
            <w:r w:rsidRPr="00DE1BA1">
              <w:rPr>
                <w:rFonts w:ascii="Arial" w:hAnsi="Arial" w:cs="Arial"/>
                <w:b/>
              </w:rPr>
              <w:t>na 201</w:t>
            </w:r>
            <w:r w:rsidR="0028574A">
              <w:rPr>
                <w:rFonts w:ascii="Arial" w:hAnsi="Arial" w:cs="Arial"/>
                <w:b/>
              </w:rPr>
              <w:t>9</w:t>
            </w:r>
            <w:r w:rsidRPr="00DE1BA1">
              <w:rPr>
                <w:rFonts w:ascii="Arial" w:hAnsi="Arial" w:cs="Arial"/>
                <w:b/>
              </w:rPr>
              <w:t>.g.</w:t>
            </w:r>
          </w:p>
        </w:tc>
      </w:tr>
      <w:tr w:rsidR="00DE1BA1" w:rsidRPr="00DE1BA1" w14:paraId="06879046" w14:textId="77777777" w:rsidTr="0072350A">
        <w:trPr>
          <w:trHeight w:val="388"/>
        </w:trPr>
        <w:tc>
          <w:tcPr>
            <w:tcW w:w="3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206B25" w14:textId="77777777" w:rsidR="00DE1BA1" w:rsidRPr="00DE1BA1" w:rsidRDefault="00DE1BA1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DE1BA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BB5BA8" w14:textId="77777777" w:rsidR="00DE1BA1" w:rsidRPr="00DE1BA1" w:rsidRDefault="00DE1BA1" w:rsidP="0072350A">
            <w:pPr>
              <w:jc w:val="center"/>
              <w:rPr>
                <w:rFonts w:ascii="Arial" w:hAnsi="Arial" w:cs="Arial"/>
              </w:rPr>
            </w:pPr>
            <w:r w:rsidRPr="00DE1BA1">
              <w:rPr>
                <w:rFonts w:ascii="Arial" w:hAnsi="Arial" w:cs="Arial"/>
              </w:rPr>
              <w:t>(iznosi u kn)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8277A" w14:textId="77777777" w:rsidR="00DE1BA1" w:rsidRPr="00DE1BA1" w:rsidRDefault="00DE1BA1" w:rsidP="0072350A">
            <w:pPr>
              <w:jc w:val="center"/>
              <w:rPr>
                <w:rFonts w:ascii="Arial" w:hAnsi="Arial" w:cs="Arial"/>
              </w:rPr>
            </w:pPr>
            <w:r w:rsidRPr="00DE1BA1">
              <w:rPr>
                <w:rFonts w:ascii="Arial" w:hAnsi="Arial" w:cs="Arial"/>
              </w:rPr>
              <w:t>(iznosi u kn)</w:t>
            </w: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8CF5F4B" w14:textId="77777777" w:rsidR="00DE1BA1" w:rsidRPr="00DE1BA1" w:rsidRDefault="00DE1BA1" w:rsidP="0072350A">
            <w:pPr>
              <w:rPr>
                <w:rFonts w:ascii="Arial" w:hAnsi="Arial" w:cs="Arial"/>
              </w:rPr>
            </w:pPr>
          </w:p>
        </w:tc>
      </w:tr>
      <w:tr w:rsidR="005E4156" w:rsidRPr="00DE1BA1" w14:paraId="42AD86A1" w14:textId="77777777" w:rsidTr="005E454C">
        <w:trPr>
          <w:trHeight w:val="334"/>
        </w:trPr>
        <w:tc>
          <w:tcPr>
            <w:tcW w:w="3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6809C" w14:textId="77777777" w:rsidR="005E4156" w:rsidRPr="00DE1BA1" w:rsidRDefault="005E4156" w:rsidP="003A77CA">
            <w:pPr>
              <w:rPr>
                <w:rFonts w:ascii="Arial" w:hAnsi="Arial" w:cs="Arial"/>
              </w:rPr>
            </w:pPr>
            <w:r w:rsidRPr="00DE1BA1">
              <w:rPr>
                <w:rFonts w:ascii="Arial" w:hAnsi="Arial" w:cs="Arial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09679" w14:textId="77777777" w:rsidR="005E4156" w:rsidRPr="00DE1BA1" w:rsidRDefault="005E4156" w:rsidP="003A77CA">
            <w:pPr>
              <w:rPr>
                <w:rFonts w:ascii="Arial" w:hAnsi="Arial" w:cs="Aria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96378" w14:textId="77777777" w:rsidR="005E4156" w:rsidRPr="00DE1BA1" w:rsidRDefault="005E4156" w:rsidP="003A77CA">
            <w:pPr>
              <w:rPr>
                <w:rFonts w:ascii="Arial" w:hAnsi="Arial" w:cs="Arial"/>
              </w:rPr>
            </w:pPr>
            <w:r w:rsidRPr="00DE1BA1">
              <w:rPr>
                <w:rFonts w:ascii="Arial" w:hAnsi="Arial" w:cs="Arial"/>
              </w:rPr>
              <w:t> 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79BF51" w14:textId="77777777" w:rsidR="005E4156" w:rsidRPr="00DE1BA1" w:rsidRDefault="005E4156" w:rsidP="003A77CA">
            <w:pPr>
              <w:rPr>
                <w:rFonts w:ascii="Arial" w:hAnsi="Arial" w:cs="Arial"/>
              </w:rPr>
            </w:pPr>
          </w:p>
        </w:tc>
      </w:tr>
      <w:tr w:rsidR="009120A9" w:rsidRPr="00DE1BA1" w14:paraId="6FEEAB6C" w14:textId="77777777" w:rsidTr="009120A9">
        <w:trPr>
          <w:trHeight w:val="388"/>
        </w:trPr>
        <w:tc>
          <w:tcPr>
            <w:tcW w:w="3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2A03D" w14:textId="77777777" w:rsidR="009120A9" w:rsidRPr="00DE1BA1" w:rsidRDefault="009120A9" w:rsidP="009120A9">
            <w:pPr>
              <w:rPr>
                <w:rFonts w:ascii="Arial" w:eastAsia="Arial Unicode MS" w:hAnsi="Arial" w:cs="Arial"/>
              </w:rPr>
            </w:pPr>
            <w:proofErr w:type="spellStart"/>
            <w:r w:rsidRPr="00DE1BA1">
              <w:rPr>
                <w:rFonts w:ascii="Arial" w:hAnsi="Arial" w:cs="Arial"/>
              </w:rPr>
              <w:t>Travel</w:t>
            </w:r>
            <w:proofErr w:type="spellEnd"/>
            <w:r w:rsidRPr="00DE1BA1">
              <w:rPr>
                <w:rFonts w:ascii="Arial" w:hAnsi="Arial" w:cs="Arial"/>
              </w:rPr>
              <w:t xml:space="preserve"> </w:t>
            </w:r>
            <w:proofErr w:type="spellStart"/>
            <w:r w:rsidRPr="00DE1BA1">
              <w:rPr>
                <w:rFonts w:ascii="Arial" w:hAnsi="Arial" w:cs="Arial"/>
              </w:rPr>
              <w:t>Value</w:t>
            </w:r>
            <w:proofErr w:type="spellEnd"/>
            <w:r w:rsidRPr="00DE1BA1">
              <w:rPr>
                <w:rFonts w:ascii="Arial" w:hAnsi="Arial" w:cs="Arial"/>
              </w:rPr>
              <w:t>-DFS-roba izvan RH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6399FE27" w14:textId="77777777" w:rsidR="009120A9" w:rsidRDefault="009120A9" w:rsidP="009120A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1.798.465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5B80EA3" w14:textId="77777777" w:rsidR="009120A9" w:rsidRDefault="009120A9" w:rsidP="009120A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6.602.371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21164F58" w14:textId="77777777" w:rsidR="009120A9" w:rsidRDefault="009120A9" w:rsidP="009120A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</w:tr>
      <w:tr w:rsidR="009120A9" w:rsidRPr="00DE1BA1" w14:paraId="1DAC827F" w14:textId="77777777" w:rsidTr="009120A9">
        <w:trPr>
          <w:trHeight w:val="388"/>
        </w:trPr>
        <w:tc>
          <w:tcPr>
            <w:tcW w:w="3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340E0" w14:textId="77777777" w:rsidR="009120A9" w:rsidRPr="00DE1BA1" w:rsidRDefault="009120A9" w:rsidP="009120A9">
            <w:pPr>
              <w:rPr>
                <w:rFonts w:ascii="Arial" w:eastAsia="Arial Unicode MS" w:hAnsi="Arial" w:cs="Arial"/>
              </w:rPr>
            </w:pPr>
            <w:proofErr w:type="spellStart"/>
            <w:r w:rsidRPr="00DE1BA1">
              <w:rPr>
                <w:rFonts w:ascii="Arial" w:hAnsi="Arial" w:cs="Arial"/>
              </w:rPr>
              <w:t>Travel</w:t>
            </w:r>
            <w:proofErr w:type="spellEnd"/>
            <w:r w:rsidRPr="00DE1BA1">
              <w:rPr>
                <w:rFonts w:ascii="Arial" w:hAnsi="Arial" w:cs="Arial"/>
              </w:rPr>
              <w:t xml:space="preserve"> </w:t>
            </w:r>
            <w:proofErr w:type="spellStart"/>
            <w:r w:rsidRPr="00DE1BA1">
              <w:rPr>
                <w:rFonts w:ascii="Arial" w:hAnsi="Arial" w:cs="Arial"/>
              </w:rPr>
              <w:t>Value</w:t>
            </w:r>
            <w:proofErr w:type="spellEnd"/>
            <w:r w:rsidRPr="00DE1BA1">
              <w:rPr>
                <w:rFonts w:ascii="Arial" w:hAnsi="Arial" w:cs="Arial"/>
              </w:rPr>
              <w:t>-DFS-roba iz RH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734CA7EA" w14:textId="77777777" w:rsidR="009120A9" w:rsidRDefault="009120A9" w:rsidP="009120A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14.034.024</w:t>
            </w:r>
          </w:p>
        </w:tc>
        <w:tc>
          <w:tcPr>
            <w:tcW w:w="21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ED2B457" w14:textId="77777777" w:rsidR="009120A9" w:rsidRDefault="009120A9" w:rsidP="009120A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10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545D6304" w14:textId="77777777" w:rsidR="009120A9" w:rsidRDefault="009120A9" w:rsidP="009120A9">
            <w:pPr>
              <w:jc w:val="right"/>
              <w:rPr>
                <w:rFonts w:ascii="Arial" w:hAnsi="Arial" w:cs="Arial"/>
              </w:rPr>
            </w:pPr>
          </w:p>
        </w:tc>
      </w:tr>
      <w:tr w:rsidR="009120A9" w:rsidRPr="00DE1BA1" w14:paraId="1709DB39" w14:textId="77777777" w:rsidTr="00423DED">
        <w:trPr>
          <w:trHeight w:val="388"/>
        </w:trPr>
        <w:tc>
          <w:tcPr>
            <w:tcW w:w="3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E170724" w14:textId="77777777" w:rsidR="009120A9" w:rsidRPr="00DE1BA1" w:rsidRDefault="009120A9" w:rsidP="009120A9">
            <w:pPr>
              <w:rPr>
                <w:rFonts w:ascii="Arial" w:eastAsia="Arial Unicode MS" w:hAnsi="Arial" w:cs="Arial"/>
                <w:b/>
                <w:bCs/>
              </w:rPr>
            </w:pPr>
            <w:r w:rsidRPr="00DE1BA1">
              <w:rPr>
                <w:rFonts w:ascii="Arial" w:hAnsi="Arial" w:cs="Arial"/>
                <w:b/>
                <w:bCs/>
              </w:rPr>
              <w:t>Ukupno trgovina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479FB72" w14:textId="77777777" w:rsidR="009120A9" w:rsidRDefault="009120A9" w:rsidP="009120A9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15.832.489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6B0188E" w14:textId="77777777" w:rsidR="009120A9" w:rsidRDefault="009120A9" w:rsidP="009120A9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6.602.371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0CAAFF1E" w14:textId="77777777" w:rsidR="009120A9" w:rsidRDefault="009120A9" w:rsidP="009120A9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42</w:t>
            </w:r>
          </w:p>
        </w:tc>
      </w:tr>
      <w:tr w:rsidR="005E4156" w:rsidRPr="00DE1BA1" w14:paraId="4ED7CB79" w14:textId="77777777" w:rsidTr="005E454C">
        <w:trPr>
          <w:trHeight w:val="334"/>
        </w:trPr>
        <w:tc>
          <w:tcPr>
            <w:tcW w:w="38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2BCB75" w14:textId="77777777" w:rsidR="005E4156" w:rsidRPr="00DE1BA1" w:rsidRDefault="005E4156" w:rsidP="003A77CA">
            <w:pPr>
              <w:rPr>
                <w:rFonts w:ascii="Arial" w:hAnsi="Arial" w:cs="Arial"/>
              </w:rPr>
            </w:pPr>
            <w:r w:rsidRPr="00DE1BA1">
              <w:rPr>
                <w:rFonts w:ascii="Arial" w:hAnsi="Arial" w:cs="Arial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B2938B8" w14:textId="77777777" w:rsidR="005E4156" w:rsidRPr="00DE1BA1" w:rsidRDefault="005E4156" w:rsidP="003A77CA">
            <w:pPr>
              <w:rPr>
                <w:rFonts w:ascii="Arial" w:hAnsi="Arial" w:cs="Arial"/>
              </w:rPr>
            </w:pPr>
            <w:r w:rsidRPr="00DE1BA1">
              <w:rPr>
                <w:rFonts w:ascii="Arial" w:hAnsi="Arial" w:cs="Arial"/>
              </w:rPr>
              <w:t> 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771D65D" w14:textId="77777777" w:rsidR="005E4156" w:rsidRPr="00DE1BA1" w:rsidRDefault="005E4156" w:rsidP="003A77CA">
            <w:pPr>
              <w:rPr>
                <w:rFonts w:ascii="Arial" w:hAnsi="Arial" w:cs="Aria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539A0BA" w14:textId="77777777" w:rsidR="005E4156" w:rsidRPr="00DE1BA1" w:rsidRDefault="005E4156" w:rsidP="003A77CA">
            <w:pPr>
              <w:rPr>
                <w:rFonts w:ascii="Arial" w:hAnsi="Arial" w:cs="Arial"/>
              </w:rPr>
            </w:pPr>
          </w:p>
        </w:tc>
      </w:tr>
    </w:tbl>
    <w:p w14:paraId="47A5BADF" w14:textId="77777777" w:rsidR="005E4156" w:rsidRPr="00DE1BA1" w:rsidRDefault="005E4156">
      <w:pPr>
        <w:jc w:val="both"/>
        <w:rPr>
          <w:rFonts w:ascii="Arial" w:hAnsi="Arial" w:cs="Arial"/>
        </w:rPr>
      </w:pPr>
    </w:p>
    <w:p w14:paraId="3BFED5A7" w14:textId="77777777" w:rsidR="00D47797" w:rsidRDefault="005E4156" w:rsidP="00EB0509">
      <w:pPr>
        <w:jc w:val="both"/>
        <w:rPr>
          <w:rFonts w:ascii="Arial" w:hAnsi="Arial" w:cs="Arial"/>
        </w:rPr>
      </w:pPr>
      <w:r w:rsidRPr="00DE1BA1">
        <w:rPr>
          <w:rFonts w:ascii="Arial" w:hAnsi="Arial" w:cs="Arial"/>
        </w:rPr>
        <w:t xml:space="preserve">Očekivano </w:t>
      </w:r>
      <w:r w:rsidR="009120A9">
        <w:rPr>
          <w:rFonts w:ascii="Arial" w:hAnsi="Arial" w:cs="Arial"/>
        </w:rPr>
        <w:t xml:space="preserve">smanjenje </w:t>
      </w:r>
      <w:r w:rsidRPr="00DE1BA1">
        <w:rPr>
          <w:rFonts w:ascii="Arial" w:hAnsi="Arial" w:cs="Arial"/>
        </w:rPr>
        <w:t>prihoda trgovinske djelatnosti u odnosu na 201</w:t>
      </w:r>
      <w:r w:rsidR="0028574A">
        <w:rPr>
          <w:rFonts w:ascii="Arial" w:hAnsi="Arial" w:cs="Arial"/>
        </w:rPr>
        <w:t>9</w:t>
      </w:r>
      <w:r w:rsidRPr="00DE1BA1">
        <w:rPr>
          <w:rFonts w:ascii="Arial" w:hAnsi="Arial" w:cs="Arial"/>
        </w:rPr>
        <w:t xml:space="preserve">. godinu iznosi </w:t>
      </w:r>
      <w:r w:rsidR="00D86DA4" w:rsidRPr="00DE1BA1">
        <w:rPr>
          <w:rFonts w:ascii="Arial" w:hAnsi="Arial" w:cs="Arial"/>
        </w:rPr>
        <w:t>cca</w:t>
      </w:r>
      <w:r w:rsidR="000E4906" w:rsidRPr="00DE1BA1">
        <w:rPr>
          <w:rFonts w:ascii="Arial" w:hAnsi="Arial" w:cs="Arial"/>
        </w:rPr>
        <w:t>.</w:t>
      </w:r>
      <w:r w:rsidR="00D86DA4" w:rsidRPr="00DE1BA1">
        <w:rPr>
          <w:rFonts w:ascii="Arial" w:hAnsi="Arial" w:cs="Arial"/>
        </w:rPr>
        <w:t xml:space="preserve"> </w:t>
      </w:r>
      <w:r w:rsidR="0028574A">
        <w:rPr>
          <w:rFonts w:ascii="Arial" w:hAnsi="Arial" w:cs="Arial"/>
        </w:rPr>
        <w:t>5</w:t>
      </w:r>
      <w:r w:rsidR="009120A9">
        <w:rPr>
          <w:rFonts w:ascii="Arial" w:hAnsi="Arial" w:cs="Arial"/>
        </w:rPr>
        <w:t>8</w:t>
      </w:r>
      <w:r w:rsidRPr="00DE1BA1">
        <w:rPr>
          <w:rFonts w:ascii="Arial" w:hAnsi="Arial" w:cs="Arial"/>
        </w:rPr>
        <w:t>%</w:t>
      </w:r>
      <w:r w:rsidR="00D47797">
        <w:rPr>
          <w:rFonts w:ascii="Arial" w:hAnsi="Arial" w:cs="Arial"/>
        </w:rPr>
        <w:t xml:space="preserve"> . </w:t>
      </w:r>
    </w:p>
    <w:p w14:paraId="3A573CF0" w14:textId="77777777" w:rsidR="002E6E66" w:rsidRDefault="002E6E66" w:rsidP="00EB0509">
      <w:pPr>
        <w:jc w:val="both"/>
        <w:rPr>
          <w:rFonts w:ascii="Arial" w:hAnsi="Arial" w:cs="Arial"/>
        </w:rPr>
      </w:pPr>
    </w:p>
    <w:p w14:paraId="3FC991CA" w14:textId="77777777" w:rsidR="002E6E66" w:rsidRDefault="00D47797" w:rsidP="00EB05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Planirani prihodi </w:t>
      </w:r>
      <w:proofErr w:type="spellStart"/>
      <w:r>
        <w:rPr>
          <w:rFonts w:ascii="Arial" w:hAnsi="Arial" w:cs="Arial"/>
        </w:rPr>
        <w:t>Travel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Value</w:t>
      </w:r>
      <w:proofErr w:type="spellEnd"/>
      <w:r>
        <w:rPr>
          <w:rFonts w:ascii="Arial" w:hAnsi="Arial" w:cs="Arial"/>
        </w:rPr>
        <w:t xml:space="preserve">-DFS </w:t>
      </w:r>
      <w:r w:rsidR="009120A9">
        <w:rPr>
          <w:rFonts w:ascii="Arial" w:hAnsi="Arial" w:cs="Arial"/>
        </w:rPr>
        <w:t xml:space="preserve">smanjit će </w:t>
      </w:r>
      <w:r>
        <w:rPr>
          <w:rFonts w:ascii="Arial" w:hAnsi="Arial" w:cs="Arial"/>
        </w:rPr>
        <w:t xml:space="preserve">se za </w:t>
      </w:r>
      <w:r w:rsidR="0028574A">
        <w:rPr>
          <w:rFonts w:ascii="Arial" w:hAnsi="Arial" w:cs="Arial"/>
        </w:rPr>
        <w:t>5</w:t>
      </w:r>
      <w:r w:rsidR="009120A9">
        <w:rPr>
          <w:rFonts w:ascii="Arial" w:hAnsi="Arial" w:cs="Arial"/>
        </w:rPr>
        <w:t>8</w:t>
      </w:r>
      <w:r>
        <w:rPr>
          <w:rFonts w:ascii="Arial" w:hAnsi="Arial" w:cs="Arial"/>
        </w:rPr>
        <w:t>% u odnosu na 201</w:t>
      </w:r>
      <w:r w:rsidR="0028574A">
        <w:rPr>
          <w:rFonts w:ascii="Arial" w:hAnsi="Arial" w:cs="Arial"/>
        </w:rPr>
        <w:t>9</w:t>
      </w:r>
      <w:r>
        <w:rPr>
          <w:rFonts w:ascii="Arial" w:hAnsi="Arial" w:cs="Arial"/>
        </w:rPr>
        <w:t>. godinu</w:t>
      </w:r>
      <w:r w:rsidR="005E4156" w:rsidRPr="00DE1BA1">
        <w:rPr>
          <w:rFonts w:ascii="Arial" w:hAnsi="Arial" w:cs="Arial"/>
        </w:rPr>
        <w:t>,</w:t>
      </w:r>
      <w:r w:rsidR="00D86DA4" w:rsidRPr="00DE1BA1">
        <w:rPr>
          <w:rFonts w:ascii="Arial" w:hAnsi="Arial" w:cs="Arial"/>
        </w:rPr>
        <w:t xml:space="preserve"> što je sukladno planiranom </w:t>
      </w:r>
      <w:r w:rsidR="009120A9">
        <w:rPr>
          <w:rFonts w:ascii="Arial" w:hAnsi="Arial" w:cs="Arial"/>
        </w:rPr>
        <w:t xml:space="preserve">smanjenju </w:t>
      </w:r>
      <w:r w:rsidR="000E4906" w:rsidRPr="00DE1BA1">
        <w:rPr>
          <w:rFonts w:ascii="Arial" w:hAnsi="Arial" w:cs="Arial"/>
        </w:rPr>
        <w:t>fizičkog obujma prometa putnika</w:t>
      </w:r>
      <w:r w:rsidR="00E329D8">
        <w:rPr>
          <w:rFonts w:ascii="Arial" w:hAnsi="Arial" w:cs="Arial"/>
        </w:rPr>
        <w:t>.</w:t>
      </w:r>
    </w:p>
    <w:p w14:paraId="32EABA9D" w14:textId="77777777" w:rsidR="00E329D8" w:rsidRDefault="00E329D8" w:rsidP="00EB0509">
      <w:pPr>
        <w:jc w:val="both"/>
        <w:rPr>
          <w:rFonts w:ascii="Arial" w:hAnsi="Arial" w:cs="Arial"/>
        </w:rPr>
      </w:pPr>
    </w:p>
    <w:p w14:paraId="7205F6C5" w14:textId="77777777" w:rsidR="005E4156" w:rsidRPr="00DE1BA1" w:rsidRDefault="005E4156">
      <w:pPr>
        <w:jc w:val="both"/>
        <w:rPr>
          <w:rFonts w:ascii="Arial" w:hAnsi="Arial" w:cs="Arial"/>
        </w:rPr>
      </w:pPr>
    </w:p>
    <w:p w14:paraId="69D8C652" w14:textId="77777777" w:rsidR="00A32742" w:rsidRPr="00D46FCF" w:rsidRDefault="00A32742">
      <w:pPr>
        <w:jc w:val="both"/>
        <w:rPr>
          <w:rFonts w:ascii="Arial" w:hAnsi="Arial" w:cs="Arial"/>
          <w:color w:val="FF0000"/>
        </w:rPr>
      </w:pPr>
    </w:p>
    <w:p w14:paraId="3C3D2137" w14:textId="77777777" w:rsidR="000E4906" w:rsidRPr="00D46FCF" w:rsidRDefault="000E4906">
      <w:pPr>
        <w:jc w:val="both"/>
        <w:rPr>
          <w:rFonts w:ascii="Arial" w:hAnsi="Arial" w:cs="Arial"/>
          <w:color w:val="FF0000"/>
        </w:rPr>
      </w:pPr>
    </w:p>
    <w:p w14:paraId="10300443" w14:textId="77777777" w:rsidR="005E4156" w:rsidRPr="0072350A" w:rsidRDefault="000E4906">
      <w:pPr>
        <w:jc w:val="both"/>
        <w:rPr>
          <w:rFonts w:ascii="Arial" w:hAnsi="Arial" w:cs="Arial"/>
        </w:rPr>
      </w:pPr>
      <w:r w:rsidRPr="0072350A">
        <w:rPr>
          <w:rFonts w:ascii="Arial" w:hAnsi="Arial" w:cs="Arial"/>
          <w:b/>
          <w:bCs/>
        </w:rPr>
        <w:t>1</w:t>
      </w:r>
      <w:r w:rsidR="00D86DA4" w:rsidRPr="0072350A">
        <w:rPr>
          <w:rFonts w:ascii="Arial" w:hAnsi="Arial" w:cs="Arial"/>
          <w:b/>
          <w:bCs/>
        </w:rPr>
        <w:t>.3. Plan prihoda ugostiteljske djelatnosti</w:t>
      </w:r>
    </w:p>
    <w:p w14:paraId="1D204A8B" w14:textId="77777777" w:rsidR="005E4156" w:rsidRPr="0072350A" w:rsidRDefault="005E4156">
      <w:pPr>
        <w:jc w:val="both"/>
        <w:rPr>
          <w:rFonts w:ascii="Arial" w:hAnsi="Arial" w:cs="Arial"/>
        </w:rPr>
      </w:pPr>
    </w:p>
    <w:tbl>
      <w:tblPr>
        <w:tblW w:w="1026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903"/>
        <w:gridCol w:w="2121"/>
        <w:gridCol w:w="2122"/>
        <w:gridCol w:w="2122"/>
      </w:tblGrid>
      <w:tr w:rsidR="00E329D8" w:rsidRPr="0072350A" w14:paraId="27E63883" w14:textId="77777777" w:rsidTr="005E454C">
        <w:trPr>
          <w:trHeight w:val="371"/>
        </w:trPr>
        <w:tc>
          <w:tcPr>
            <w:tcW w:w="390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D885EB" w14:textId="77777777" w:rsidR="00E329D8" w:rsidRPr="0072350A" w:rsidRDefault="00E329D8" w:rsidP="00E329D8">
            <w:pPr>
              <w:rPr>
                <w:rFonts w:ascii="Arial" w:hAnsi="Arial" w:cs="Arial"/>
              </w:rPr>
            </w:pPr>
            <w:r w:rsidRPr="0072350A">
              <w:rPr>
                <w:rFonts w:ascii="Arial" w:hAnsi="Arial" w:cs="Arial"/>
              </w:rPr>
              <w:t> 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9676E4" w14:textId="77777777" w:rsidR="00E329D8" w:rsidRPr="00DE1BA1" w:rsidRDefault="009120A9" w:rsidP="00E329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E329D8" w:rsidRPr="00DE1BA1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A5BDFAC" w14:textId="77777777" w:rsidR="00E329D8" w:rsidRPr="00DE1BA1" w:rsidRDefault="00E329D8" w:rsidP="00E32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1BA1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212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1A090F8" w14:textId="77777777" w:rsidR="00E329D8" w:rsidRPr="00DE1BA1" w:rsidRDefault="00E329D8" w:rsidP="00E329D8">
            <w:pPr>
              <w:jc w:val="center"/>
              <w:rPr>
                <w:rFonts w:ascii="Arial" w:hAnsi="Arial" w:cs="Arial"/>
                <w:b/>
              </w:rPr>
            </w:pPr>
            <w:r w:rsidRPr="00DE1BA1">
              <w:rPr>
                <w:rFonts w:ascii="Arial" w:hAnsi="Arial" w:cs="Arial"/>
                <w:b/>
              </w:rPr>
              <w:t>Indeks</w:t>
            </w:r>
          </w:p>
        </w:tc>
      </w:tr>
      <w:tr w:rsidR="00E329D8" w:rsidRPr="0072350A" w14:paraId="2C798583" w14:textId="77777777" w:rsidTr="005E454C">
        <w:trPr>
          <w:trHeight w:val="371"/>
        </w:trPr>
        <w:tc>
          <w:tcPr>
            <w:tcW w:w="390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12B8D4" w14:textId="77777777" w:rsidR="00E329D8" w:rsidRPr="0072350A" w:rsidRDefault="00E329D8" w:rsidP="00E329D8">
            <w:pPr>
              <w:rPr>
                <w:rFonts w:ascii="Arial" w:hAnsi="Arial" w:cs="Arial"/>
              </w:rPr>
            </w:pPr>
            <w:r w:rsidRPr="0072350A">
              <w:rPr>
                <w:rFonts w:ascii="Arial" w:hAnsi="Arial" w:cs="Arial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49828B" w14:textId="77777777" w:rsidR="00E329D8" w:rsidRPr="00DE1BA1" w:rsidRDefault="00E329D8" w:rsidP="00E32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1BA1">
              <w:rPr>
                <w:rFonts w:ascii="Arial" w:hAnsi="Arial" w:cs="Arial"/>
                <w:b/>
                <w:bCs/>
              </w:rPr>
              <w:t>201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Pr="00DE1BA1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A21ED0E" w14:textId="77777777" w:rsidR="00E329D8" w:rsidRPr="00DE1BA1" w:rsidRDefault="00E329D8" w:rsidP="00E32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1BA1">
              <w:rPr>
                <w:rFonts w:ascii="Arial" w:hAnsi="Arial" w:cs="Arial"/>
                <w:b/>
                <w:bCs/>
              </w:rPr>
              <w:t>20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Pr="00DE1BA1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29014C4" w14:textId="77777777" w:rsidR="00E329D8" w:rsidRPr="00DE1BA1" w:rsidRDefault="00E329D8" w:rsidP="00E329D8">
            <w:pPr>
              <w:jc w:val="center"/>
              <w:rPr>
                <w:rFonts w:ascii="Arial" w:hAnsi="Arial" w:cs="Arial"/>
                <w:b/>
              </w:rPr>
            </w:pPr>
            <w:r w:rsidRPr="00DE1BA1">
              <w:rPr>
                <w:rFonts w:ascii="Arial" w:hAnsi="Arial" w:cs="Arial"/>
                <w:b/>
              </w:rPr>
              <w:t>na 201</w:t>
            </w:r>
            <w:r>
              <w:rPr>
                <w:rFonts w:ascii="Arial" w:hAnsi="Arial" w:cs="Arial"/>
                <w:b/>
              </w:rPr>
              <w:t>9</w:t>
            </w:r>
            <w:r w:rsidRPr="00DE1BA1">
              <w:rPr>
                <w:rFonts w:ascii="Arial" w:hAnsi="Arial" w:cs="Arial"/>
                <w:b/>
              </w:rPr>
              <w:t>.g.</w:t>
            </w:r>
          </w:p>
        </w:tc>
      </w:tr>
      <w:tr w:rsidR="00E329D8" w:rsidRPr="0072350A" w14:paraId="7F46549D" w14:textId="77777777" w:rsidTr="0072350A">
        <w:trPr>
          <w:trHeight w:val="371"/>
        </w:trPr>
        <w:tc>
          <w:tcPr>
            <w:tcW w:w="3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03B20E" w14:textId="77777777" w:rsidR="00E329D8" w:rsidRPr="0072350A" w:rsidRDefault="00E329D8" w:rsidP="00E32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7235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D29728" w14:textId="77777777" w:rsidR="00E329D8" w:rsidRPr="00DE1BA1" w:rsidRDefault="00E329D8" w:rsidP="00E329D8">
            <w:pPr>
              <w:jc w:val="center"/>
              <w:rPr>
                <w:rFonts w:ascii="Arial" w:hAnsi="Arial" w:cs="Arial"/>
              </w:rPr>
            </w:pPr>
            <w:r w:rsidRPr="00DE1BA1">
              <w:rPr>
                <w:rFonts w:ascii="Arial" w:hAnsi="Arial" w:cs="Arial"/>
              </w:rPr>
              <w:t>(iznosi u kn)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DABBB" w14:textId="77777777" w:rsidR="00E329D8" w:rsidRPr="00DE1BA1" w:rsidRDefault="00E329D8" w:rsidP="00E329D8">
            <w:pPr>
              <w:jc w:val="center"/>
              <w:rPr>
                <w:rFonts w:ascii="Arial" w:hAnsi="Arial" w:cs="Arial"/>
              </w:rPr>
            </w:pPr>
            <w:r w:rsidRPr="00DE1BA1">
              <w:rPr>
                <w:rFonts w:ascii="Arial" w:hAnsi="Arial" w:cs="Arial"/>
              </w:rPr>
              <w:t>(iznosi u kn)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B1E25F" w14:textId="77777777" w:rsidR="00E329D8" w:rsidRPr="00DE1BA1" w:rsidRDefault="00E329D8" w:rsidP="00E329D8">
            <w:pPr>
              <w:rPr>
                <w:rFonts w:ascii="Arial" w:hAnsi="Arial" w:cs="Arial"/>
              </w:rPr>
            </w:pPr>
          </w:p>
        </w:tc>
      </w:tr>
      <w:tr w:rsidR="00DE1BA1" w:rsidRPr="0072350A" w14:paraId="5F48769D" w14:textId="77777777" w:rsidTr="005E454C">
        <w:trPr>
          <w:trHeight w:val="319"/>
        </w:trPr>
        <w:tc>
          <w:tcPr>
            <w:tcW w:w="3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8FFD9" w14:textId="77777777" w:rsidR="00DE1BA1" w:rsidRPr="0072350A" w:rsidRDefault="00DE1BA1" w:rsidP="003A77CA">
            <w:pPr>
              <w:rPr>
                <w:rFonts w:ascii="Arial" w:hAnsi="Arial" w:cs="Arial"/>
              </w:rPr>
            </w:pPr>
            <w:r w:rsidRPr="0072350A">
              <w:rPr>
                <w:rFonts w:ascii="Arial" w:hAnsi="Arial" w:cs="Arial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C0890" w14:textId="77777777" w:rsidR="00DE1BA1" w:rsidRPr="0072350A" w:rsidRDefault="00DE1BA1" w:rsidP="003A77CA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16942" w14:textId="77777777" w:rsidR="00DE1BA1" w:rsidRPr="0072350A" w:rsidRDefault="00DE1BA1" w:rsidP="003A77CA">
            <w:pPr>
              <w:rPr>
                <w:rFonts w:ascii="Arial" w:hAnsi="Arial" w:cs="Arial"/>
              </w:rPr>
            </w:pPr>
            <w:r w:rsidRPr="0072350A">
              <w:rPr>
                <w:rFonts w:ascii="Arial" w:hAnsi="Arial" w:cs="Arial"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7FFE6DC" w14:textId="77777777" w:rsidR="00DE1BA1" w:rsidRPr="0072350A" w:rsidRDefault="00DE1BA1" w:rsidP="003A77CA">
            <w:pPr>
              <w:rPr>
                <w:rFonts w:ascii="Arial" w:hAnsi="Arial" w:cs="Arial"/>
              </w:rPr>
            </w:pPr>
          </w:p>
        </w:tc>
      </w:tr>
      <w:tr w:rsidR="009120A9" w:rsidRPr="0072350A" w14:paraId="719C5AC6" w14:textId="77777777" w:rsidTr="00423DED">
        <w:trPr>
          <w:trHeight w:val="371"/>
        </w:trPr>
        <w:tc>
          <w:tcPr>
            <w:tcW w:w="3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B4610" w14:textId="77777777" w:rsidR="009120A9" w:rsidRPr="0072350A" w:rsidRDefault="009120A9" w:rsidP="009120A9">
            <w:pPr>
              <w:rPr>
                <w:rFonts w:ascii="Arial" w:eastAsia="Arial Unicode MS" w:hAnsi="Arial" w:cs="Arial"/>
              </w:rPr>
            </w:pPr>
            <w:proofErr w:type="spellStart"/>
            <w:r w:rsidRPr="0072350A">
              <w:rPr>
                <w:rFonts w:ascii="Arial" w:hAnsi="Arial" w:cs="Arial"/>
              </w:rPr>
              <w:t>Caffe</w:t>
            </w:r>
            <w:proofErr w:type="spellEnd"/>
            <w:r w:rsidRPr="0072350A">
              <w:rPr>
                <w:rFonts w:ascii="Arial" w:hAnsi="Arial" w:cs="Arial"/>
              </w:rPr>
              <w:t xml:space="preserve"> bar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37BBDCA2" w14:textId="77777777" w:rsidR="009120A9" w:rsidRDefault="009120A9" w:rsidP="009120A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7.363.573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D0C0067" w14:textId="77777777" w:rsidR="009120A9" w:rsidRDefault="009120A9" w:rsidP="009120A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3.045.771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1078492F" w14:textId="77777777" w:rsidR="009120A9" w:rsidRDefault="009120A9" w:rsidP="009120A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</w:tr>
      <w:tr w:rsidR="009120A9" w:rsidRPr="0072350A" w14:paraId="2F4D0F8A" w14:textId="77777777" w:rsidTr="00423DED">
        <w:trPr>
          <w:trHeight w:val="371"/>
        </w:trPr>
        <w:tc>
          <w:tcPr>
            <w:tcW w:w="3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361CE" w14:textId="77777777" w:rsidR="009120A9" w:rsidRPr="0072350A" w:rsidRDefault="009120A9" w:rsidP="009120A9">
            <w:pPr>
              <w:rPr>
                <w:rFonts w:ascii="Arial" w:eastAsia="Arial Unicode MS" w:hAnsi="Arial" w:cs="Arial"/>
              </w:rPr>
            </w:pPr>
            <w:r w:rsidRPr="0072350A">
              <w:rPr>
                <w:rFonts w:ascii="Arial" w:hAnsi="Arial" w:cs="Arial"/>
              </w:rPr>
              <w:t>Catering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17DBE9B0" w14:textId="77777777" w:rsidR="009120A9" w:rsidRDefault="009120A9" w:rsidP="009120A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447.928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AA0D436" w14:textId="77777777" w:rsidR="009120A9" w:rsidRDefault="009120A9" w:rsidP="009120A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197.569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36F9FC33" w14:textId="77777777" w:rsidR="009120A9" w:rsidRDefault="009120A9" w:rsidP="009120A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</w:tr>
      <w:tr w:rsidR="009120A9" w:rsidRPr="0072350A" w14:paraId="28BF9E93" w14:textId="77777777" w:rsidTr="00423DED">
        <w:trPr>
          <w:trHeight w:val="371"/>
        </w:trPr>
        <w:tc>
          <w:tcPr>
            <w:tcW w:w="3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9E0E6" w14:textId="77777777" w:rsidR="009120A9" w:rsidRPr="0072350A" w:rsidRDefault="009120A9" w:rsidP="009120A9">
            <w:pPr>
              <w:rPr>
                <w:rFonts w:ascii="Arial" w:eastAsia="Arial Unicode MS" w:hAnsi="Arial" w:cs="Arial"/>
              </w:rPr>
            </w:pPr>
            <w:r w:rsidRPr="0072350A">
              <w:rPr>
                <w:rFonts w:ascii="Arial" w:hAnsi="Arial" w:cs="Arial"/>
              </w:rPr>
              <w:t>Restoran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2515A123" w14:textId="77777777" w:rsidR="009120A9" w:rsidRDefault="009120A9" w:rsidP="009120A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2.601.457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49D37D6D" w14:textId="77777777" w:rsidR="009120A9" w:rsidRDefault="009120A9" w:rsidP="009120A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1.144.703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517FA3E6" w14:textId="77777777" w:rsidR="009120A9" w:rsidRDefault="009120A9" w:rsidP="009120A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</w:tr>
      <w:tr w:rsidR="009120A9" w:rsidRPr="0072350A" w14:paraId="4EBAC2D0" w14:textId="77777777" w:rsidTr="00423DED">
        <w:trPr>
          <w:trHeight w:val="371"/>
        </w:trPr>
        <w:tc>
          <w:tcPr>
            <w:tcW w:w="3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A333615" w14:textId="77777777" w:rsidR="009120A9" w:rsidRPr="0072350A" w:rsidRDefault="009120A9" w:rsidP="009120A9">
            <w:pPr>
              <w:rPr>
                <w:rFonts w:ascii="Arial" w:eastAsia="Arial Unicode MS" w:hAnsi="Arial" w:cs="Arial"/>
                <w:b/>
                <w:bCs/>
              </w:rPr>
            </w:pPr>
            <w:r w:rsidRPr="0072350A">
              <w:rPr>
                <w:rFonts w:ascii="Arial" w:hAnsi="Arial" w:cs="Arial"/>
                <w:b/>
                <w:bCs/>
              </w:rPr>
              <w:t>Ukupno ugostiteljstvo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9AEA4CF" w14:textId="77777777" w:rsidR="009120A9" w:rsidRDefault="009120A9" w:rsidP="009120A9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10.412.958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BF58998" w14:textId="77777777" w:rsidR="009120A9" w:rsidRDefault="009120A9" w:rsidP="009120A9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4.388.043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55AC5160" w14:textId="77777777" w:rsidR="009120A9" w:rsidRDefault="009120A9" w:rsidP="009120A9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42</w:t>
            </w:r>
          </w:p>
        </w:tc>
      </w:tr>
      <w:tr w:rsidR="00DE1BA1" w:rsidRPr="00D46FCF" w14:paraId="6403E506" w14:textId="77777777" w:rsidTr="005E454C">
        <w:trPr>
          <w:trHeight w:val="319"/>
        </w:trPr>
        <w:tc>
          <w:tcPr>
            <w:tcW w:w="39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DD097D3" w14:textId="77777777" w:rsidR="00DE1BA1" w:rsidRPr="00D46FCF" w:rsidRDefault="00DE1BA1" w:rsidP="003A77CA">
            <w:pPr>
              <w:rPr>
                <w:rFonts w:ascii="Arial" w:hAnsi="Arial" w:cs="Arial"/>
                <w:color w:val="FF0000"/>
              </w:rPr>
            </w:pPr>
            <w:r w:rsidRPr="00D46FCF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65D79ED" w14:textId="77777777" w:rsidR="00DE1BA1" w:rsidRPr="00D46FCF" w:rsidRDefault="00DE1BA1" w:rsidP="003A77CA">
            <w:pPr>
              <w:rPr>
                <w:rFonts w:ascii="Arial" w:hAnsi="Arial" w:cs="Arial"/>
                <w:color w:val="FF0000"/>
              </w:rPr>
            </w:pPr>
            <w:r w:rsidRPr="00D46FCF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B1B7819" w14:textId="77777777" w:rsidR="00DE1BA1" w:rsidRPr="00D46FCF" w:rsidRDefault="00DE1BA1" w:rsidP="003A77C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7DB52C9" w14:textId="77777777" w:rsidR="00DE1BA1" w:rsidRPr="00D46FCF" w:rsidRDefault="00DE1BA1" w:rsidP="003A77CA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047608A0" w14:textId="77777777" w:rsidR="00A32742" w:rsidRPr="00D46FCF" w:rsidRDefault="00A32742" w:rsidP="00D86DA4">
      <w:pPr>
        <w:jc w:val="both"/>
        <w:rPr>
          <w:rFonts w:ascii="Arial" w:hAnsi="Arial" w:cs="Arial"/>
          <w:color w:val="FF0000"/>
        </w:rPr>
      </w:pPr>
    </w:p>
    <w:p w14:paraId="3F3595C0" w14:textId="77777777" w:rsidR="0072350A" w:rsidRDefault="00D86DA4" w:rsidP="00D86DA4">
      <w:pPr>
        <w:jc w:val="both"/>
        <w:rPr>
          <w:rFonts w:ascii="Arial" w:hAnsi="Arial" w:cs="Arial"/>
        </w:rPr>
      </w:pPr>
      <w:r w:rsidRPr="00252F6E">
        <w:rPr>
          <w:rFonts w:ascii="Arial" w:hAnsi="Arial" w:cs="Arial"/>
        </w:rPr>
        <w:t xml:space="preserve">Planirani prihod </w:t>
      </w:r>
      <w:proofErr w:type="spellStart"/>
      <w:r w:rsidR="0072350A" w:rsidRPr="00252F6E">
        <w:rPr>
          <w:rFonts w:ascii="Arial" w:hAnsi="Arial" w:cs="Arial"/>
        </w:rPr>
        <w:t>caffe</w:t>
      </w:r>
      <w:proofErr w:type="spellEnd"/>
      <w:r w:rsidR="0072350A" w:rsidRPr="00252F6E">
        <w:rPr>
          <w:rFonts w:ascii="Arial" w:hAnsi="Arial" w:cs="Arial"/>
        </w:rPr>
        <w:t xml:space="preserve"> bara </w:t>
      </w:r>
      <w:r w:rsidR="009120A9">
        <w:rPr>
          <w:rFonts w:ascii="Arial" w:hAnsi="Arial" w:cs="Arial"/>
        </w:rPr>
        <w:t xml:space="preserve">manji </w:t>
      </w:r>
      <w:r w:rsidRPr="00252F6E">
        <w:rPr>
          <w:rFonts w:ascii="Arial" w:hAnsi="Arial" w:cs="Arial"/>
        </w:rPr>
        <w:t xml:space="preserve">je za </w:t>
      </w:r>
      <w:r w:rsidR="00E329D8">
        <w:rPr>
          <w:rFonts w:ascii="Arial" w:hAnsi="Arial" w:cs="Arial"/>
        </w:rPr>
        <w:t>5</w:t>
      </w:r>
      <w:r w:rsidR="009120A9">
        <w:rPr>
          <w:rFonts w:ascii="Arial" w:hAnsi="Arial" w:cs="Arial"/>
        </w:rPr>
        <w:t>9</w:t>
      </w:r>
      <w:r w:rsidRPr="00252F6E">
        <w:rPr>
          <w:rFonts w:ascii="Arial" w:hAnsi="Arial" w:cs="Arial"/>
        </w:rPr>
        <w:t>% u odnosu na 201</w:t>
      </w:r>
      <w:r w:rsidR="00E329D8">
        <w:rPr>
          <w:rFonts w:ascii="Arial" w:hAnsi="Arial" w:cs="Arial"/>
        </w:rPr>
        <w:t>9</w:t>
      </w:r>
      <w:r w:rsidRPr="00252F6E">
        <w:rPr>
          <w:rFonts w:ascii="Arial" w:hAnsi="Arial" w:cs="Arial"/>
        </w:rPr>
        <w:t>. g</w:t>
      </w:r>
      <w:r w:rsidR="0064585D">
        <w:rPr>
          <w:rFonts w:ascii="Arial" w:hAnsi="Arial" w:cs="Arial"/>
        </w:rPr>
        <w:t>.</w:t>
      </w:r>
    </w:p>
    <w:p w14:paraId="05BEC65D" w14:textId="77777777" w:rsidR="0064585D" w:rsidRPr="00252F6E" w:rsidRDefault="0064585D" w:rsidP="00D86DA4">
      <w:pPr>
        <w:jc w:val="both"/>
        <w:rPr>
          <w:rFonts w:ascii="Arial" w:hAnsi="Arial" w:cs="Arial"/>
        </w:rPr>
      </w:pPr>
    </w:p>
    <w:p w14:paraId="02CC8893" w14:textId="77777777" w:rsidR="0072350A" w:rsidRPr="00252F6E" w:rsidRDefault="0072350A" w:rsidP="00D86DA4">
      <w:pPr>
        <w:jc w:val="both"/>
        <w:rPr>
          <w:rFonts w:ascii="Arial" w:hAnsi="Arial" w:cs="Arial"/>
        </w:rPr>
      </w:pPr>
      <w:r w:rsidRPr="00252F6E">
        <w:rPr>
          <w:rFonts w:ascii="Arial" w:hAnsi="Arial" w:cs="Arial"/>
        </w:rPr>
        <w:t>Planirani prihod cateringa</w:t>
      </w:r>
      <w:r w:rsidR="00E329D8">
        <w:rPr>
          <w:rFonts w:ascii="Arial" w:hAnsi="Arial" w:cs="Arial"/>
        </w:rPr>
        <w:t xml:space="preserve"> </w:t>
      </w:r>
      <w:r w:rsidR="009120A9">
        <w:rPr>
          <w:rFonts w:ascii="Arial" w:hAnsi="Arial" w:cs="Arial"/>
        </w:rPr>
        <w:t xml:space="preserve">manji </w:t>
      </w:r>
      <w:r w:rsidR="00E329D8">
        <w:rPr>
          <w:rFonts w:ascii="Arial" w:hAnsi="Arial" w:cs="Arial"/>
        </w:rPr>
        <w:t xml:space="preserve">je </w:t>
      </w:r>
      <w:r w:rsidR="009B443D">
        <w:rPr>
          <w:rFonts w:ascii="Arial" w:hAnsi="Arial" w:cs="Arial"/>
        </w:rPr>
        <w:t>za 5</w:t>
      </w:r>
      <w:r w:rsidR="009120A9">
        <w:rPr>
          <w:rFonts w:ascii="Arial" w:hAnsi="Arial" w:cs="Arial"/>
        </w:rPr>
        <w:t>6</w:t>
      </w:r>
      <w:r w:rsidR="009B443D">
        <w:rPr>
          <w:rFonts w:ascii="Arial" w:hAnsi="Arial" w:cs="Arial"/>
        </w:rPr>
        <w:t xml:space="preserve">% </w:t>
      </w:r>
      <w:r w:rsidR="00B247E5">
        <w:rPr>
          <w:rFonts w:ascii="Arial" w:hAnsi="Arial" w:cs="Arial"/>
        </w:rPr>
        <w:t>u odnosu na 201</w:t>
      </w:r>
      <w:r w:rsidR="00E329D8">
        <w:rPr>
          <w:rFonts w:ascii="Arial" w:hAnsi="Arial" w:cs="Arial"/>
        </w:rPr>
        <w:t>9</w:t>
      </w:r>
      <w:r w:rsidR="00B247E5">
        <w:rPr>
          <w:rFonts w:ascii="Arial" w:hAnsi="Arial" w:cs="Arial"/>
        </w:rPr>
        <w:t>.g.</w:t>
      </w:r>
    </w:p>
    <w:p w14:paraId="7BA01803" w14:textId="77777777" w:rsidR="0072350A" w:rsidRPr="00252F6E" w:rsidRDefault="0072350A" w:rsidP="00D86DA4">
      <w:pPr>
        <w:jc w:val="both"/>
        <w:rPr>
          <w:rFonts w:ascii="Arial" w:hAnsi="Arial" w:cs="Arial"/>
        </w:rPr>
      </w:pPr>
    </w:p>
    <w:p w14:paraId="47C6162A" w14:textId="77777777" w:rsidR="00D86DA4" w:rsidRPr="00252F6E" w:rsidRDefault="0072350A" w:rsidP="00D86DA4">
      <w:pPr>
        <w:jc w:val="both"/>
        <w:rPr>
          <w:rFonts w:ascii="Arial" w:hAnsi="Arial" w:cs="Arial"/>
        </w:rPr>
      </w:pPr>
      <w:r w:rsidRPr="00252F6E">
        <w:rPr>
          <w:rFonts w:ascii="Arial" w:hAnsi="Arial" w:cs="Arial"/>
        </w:rPr>
        <w:t xml:space="preserve">Planirani prihod restorana </w:t>
      </w:r>
      <w:r w:rsidR="009120A9">
        <w:rPr>
          <w:rFonts w:ascii="Arial" w:hAnsi="Arial" w:cs="Arial"/>
        </w:rPr>
        <w:t xml:space="preserve">manji </w:t>
      </w:r>
      <w:r w:rsidR="00E329D8">
        <w:rPr>
          <w:rFonts w:ascii="Arial" w:hAnsi="Arial" w:cs="Arial"/>
        </w:rPr>
        <w:t>je za 5</w:t>
      </w:r>
      <w:r w:rsidR="009120A9">
        <w:rPr>
          <w:rFonts w:ascii="Arial" w:hAnsi="Arial" w:cs="Arial"/>
        </w:rPr>
        <w:t>6</w:t>
      </w:r>
      <w:r w:rsidR="00E329D8">
        <w:rPr>
          <w:rFonts w:ascii="Arial" w:hAnsi="Arial" w:cs="Arial"/>
        </w:rPr>
        <w:t xml:space="preserve">% u odnosu na </w:t>
      </w:r>
      <w:r w:rsidR="00252F6E" w:rsidRPr="00252F6E">
        <w:rPr>
          <w:rFonts w:ascii="Arial" w:hAnsi="Arial" w:cs="Arial"/>
        </w:rPr>
        <w:t>201</w:t>
      </w:r>
      <w:r w:rsidR="00E329D8">
        <w:rPr>
          <w:rFonts w:ascii="Arial" w:hAnsi="Arial" w:cs="Arial"/>
        </w:rPr>
        <w:t>9</w:t>
      </w:r>
      <w:r w:rsidR="00252F6E" w:rsidRPr="00252F6E">
        <w:rPr>
          <w:rFonts w:ascii="Arial" w:hAnsi="Arial" w:cs="Arial"/>
        </w:rPr>
        <w:t>.g.</w:t>
      </w:r>
    </w:p>
    <w:p w14:paraId="154D2965" w14:textId="77777777" w:rsidR="00D86DA4" w:rsidRDefault="00D86DA4">
      <w:pPr>
        <w:jc w:val="both"/>
        <w:rPr>
          <w:rFonts w:ascii="Arial" w:hAnsi="Arial" w:cs="Arial"/>
          <w:color w:val="FF0000"/>
        </w:rPr>
      </w:pPr>
    </w:p>
    <w:p w14:paraId="4C39BCE4" w14:textId="77777777" w:rsidR="00E329D8" w:rsidRDefault="00E329D8">
      <w:pPr>
        <w:jc w:val="both"/>
        <w:rPr>
          <w:rFonts w:ascii="Arial" w:hAnsi="Arial" w:cs="Arial"/>
          <w:color w:val="FF0000"/>
        </w:rPr>
      </w:pPr>
    </w:p>
    <w:p w14:paraId="5E104F51" w14:textId="77777777" w:rsidR="00E329D8" w:rsidRDefault="00E329D8">
      <w:pPr>
        <w:jc w:val="both"/>
        <w:rPr>
          <w:rFonts w:ascii="Arial" w:hAnsi="Arial" w:cs="Arial"/>
          <w:color w:val="FF0000"/>
        </w:rPr>
      </w:pPr>
    </w:p>
    <w:p w14:paraId="32BFC41F" w14:textId="77777777" w:rsidR="00E329D8" w:rsidRDefault="00E329D8">
      <w:pPr>
        <w:jc w:val="both"/>
        <w:rPr>
          <w:rFonts w:ascii="Arial" w:hAnsi="Arial" w:cs="Arial"/>
          <w:color w:val="FF0000"/>
        </w:rPr>
      </w:pPr>
    </w:p>
    <w:p w14:paraId="01D3B01C" w14:textId="77777777" w:rsidR="009120A9" w:rsidRDefault="009120A9">
      <w:pPr>
        <w:jc w:val="both"/>
        <w:rPr>
          <w:rFonts w:ascii="Arial" w:hAnsi="Arial" w:cs="Arial"/>
          <w:color w:val="FF0000"/>
        </w:rPr>
      </w:pPr>
    </w:p>
    <w:p w14:paraId="3117C34B" w14:textId="77777777" w:rsidR="009120A9" w:rsidRDefault="009120A9">
      <w:pPr>
        <w:jc w:val="both"/>
        <w:rPr>
          <w:rFonts w:ascii="Arial" w:hAnsi="Arial" w:cs="Arial"/>
          <w:color w:val="FF0000"/>
        </w:rPr>
      </w:pPr>
    </w:p>
    <w:p w14:paraId="77ABD2A9" w14:textId="77777777" w:rsidR="00E329D8" w:rsidRDefault="00E329D8">
      <w:pPr>
        <w:jc w:val="both"/>
        <w:rPr>
          <w:rFonts w:ascii="Arial" w:hAnsi="Arial" w:cs="Arial"/>
          <w:color w:val="FF0000"/>
        </w:rPr>
      </w:pPr>
    </w:p>
    <w:p w14:paraId="15BD9A01" w14:textId="77777777" w:rsidR="009120A9" w:rsidRPr="00D46FCF" w:rsidRDefault="009120A9">
      <w:pPr>
        <w:jc w:val="both"/>
        <w:rPr>
          <w:rFonts w:ascii="Arial" w:hAnsi="Arial" w:cs="Arial"/>
          <w:color w:val="FF0000"/>
        </w:rPr>
      </w:pPr>
    </w:p>
    <w:p w14:paraId="25C9CE8A" w14:textId="77777777" w:rsidR="00D86DA4" w:rsidRPr="00D46FCF" w:rsidRDefault="00D86DA4">
      <w:pPr>
        <w:jc w:val="both"/>
        <w:rPr>
          <w:rFonts w:ascii="Arial" w:hAnsi="Arial" w:cs="Arial"/>
          <w:color w:val="FF0000"/>
        </w:rPr>
      </w:pPr>
    </w:p>
    <w:p w14:paraId="4A05441F" w14:textId="77777777" w:rsidR="00D86DA4" w:rsidRPr="00B247E5" w:rsidRDefault="005E454C">
      <w:pPr>
        <w:jc w:val="both"/>
        <w:rPr>
          <w:rFonts w:ascii="Arial" w:hAnsi="Arial" w:cs="Arial"/>
        </w:rPr>
      </w:pPr>
      <w:r w:rsidRPr="00B247E5">
        <w:rPr>
          <w:rFonts w:ascii="Arial" w:hAnsi="Arial" w:cs="Arial"/>
          <w:b/>
          <w:bCs/>
        </w:rPr>
        <w:lastRenderedPageBreak/>
        <w:t>1</w:t>
      </w:r>
      <w:r w:rsidR="00D86DA4" w:rsidRPr="00B247E5">
        <w:rPr>
          <w:rFonts w:ascii="Arial" w:hAnsi="Arial" w:cs="Arial"/>
          <w:b/>
          <w:bCs/>
        </w:rPr>
        <w:t>.4. Plan ostalih poslovnih prihoda</w:t>
      </w:r>
    </w:p>
    <w:p w14:paraId="471337BF" w14:textId="77777777" w:rsidR="00D86DA4" w:rsidRPr="00B247E5" w:rsidRDefault="00D86DA4">
      <w:pPr>
        <w:jc w:val="both"/>
        <w:rPr>
          <w:rFonts w:ascii="Arial" w:hAnsi="Arial" w:cs="Arial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2126"/>
        <w:gridCol w:w="2126"/>
        <w:gridCol w:w="2127"/>
      </w:tblGrid>
      <w:tr w:rsidR="00DE1BA1" w:rsidRPr="00B247E5" w14:paraId="22199047" w14:textId="77777777" w:rsidTr="005E454C">
        <w:trPr>
          <w:trHeight w:val="399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4E7619" w14:textId="77777777" w:rsidR="00DE1BA1" w:rsidRPr="00B247E5" w:rsidRDefault="00DE1BA1" w:rsidP="003A77CA">
            <w:pPr>
              <w:rPr>
                <w:rFonts w:ascii="Arial" w:hAnsi="Arial" w:cs="Arial"/>
              </w:rPr>
            </w:pPr>
            <w:r w:rsidRPr="00B247E5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158383" w14:textId="77777777" w:rsidR="00DE1BA1" w:rsidRPr="00B247E5" w:rsidRDefault="009120A9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DE1BA1" w:rsidRPr="00B247E5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C62F7AE" w14:textId="77777777" w:rsidR="00DE1BA1" w:rsidRPr="00B247E5" w:rsidRDefault="00DE1BA1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B247E5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BC4A5CD" w14:textId="77777777" w:rsidR="00DE1BA1" w:rsidRPr="00B247E5" w:rsidRDefault="00DE1BA1" w:rsidP="0072350A">
            <w:pPr>
              <w:jc w:val="center"/>
              <w:rPr>
                <w:rFonts w:ascii="Arial" w:hAnsi="Arial" w:cs="Arial"/>
                <w:b/>
              </w:rPr>
            </w:pPr>
            <w:r w:rsidRPr="00B247E5">
              <w:rPr>
                <w:rFonts w:ascii="Arial" w:hAnsi="Arial" w:cs="Arial"/>
                <w:b/>
              </w:rPr>
              <w:t>Indeks</w:t>
            </w:r>
          </w:p>
        </w:tc>
      </w:tr>
      <w:tr w:rsidR="00DE1BA1" w:rsidRPr="00B247E5" w14:paraId="28E48A85" w14:textId="77777777" w:rsidTr="005E454C">
        <w:trPr>
          <w:trHeight w:val="399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C0AF5C" w14:textId="77777777" w:rsidR="00DE1BA1" w:rsidRPr="00B247E5" w:rsidRDefault="00DE1BA1" w:rsidP="003A77CA">
            <w:pPr>
              <w:rPr>
                <w:rFonts w:ascii="Arial" w:hAnsi="Arial" w:cs="Arial"/>
              </w:rPr>
            </w:pPr>
            <w:r w:rsidRPr="00B247E5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1445C6" w14:textId="77777777" w:rsidR="00DE1BA1" w:rsidRPr="00B247E5" w:rsidRDefault="00DE1BA1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B247E5">
              <w:rPr>
                <w:rFonts w:ascii="Arial" w:hAnsi="Arial" w:cs="Arial"/>
                <w:b/>
                <w:bCs/>
              </w:rPr>
              <w:t>201</w:t>
            </w:r>
            <w:r w:rsidR="00E329D8">
              <w:rPr>
                <w:rFonts w:ascii="Arial" w:hAnsi="Arial" w:cs="Arial"/>
                <w:b/>
                <w:bCs/>
              </w:rPr>
              <w:t>9</w:t>
            </w:r>
            <w:r w:rsidRPr="00B247E5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C57F3E" w14:textId="77777777" w:rsidR="00DE1BA1" w:rsidRPr="00B247E5" w:rsidRDefault="00DE1BA1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B247E5">
              <w:rPr>
                <w:rFonts w:ascii="Arial" w:hAnsi="Arial" w:cs="Arial"/>
                <w:b/>
                <w:bCs/>
              </w:rPr>
              <w:t>20</w:t>
            </w:r>
            <w:r w:rsidR="00E329D8">
              <w:rPr>
                <w:rFonts w:ascii="Arial" w:hAnsi="Arial" w:cs="Arial"/>
                <w:b/>
                <w:bCs/>
              </w:rPr>
              <w:t>20</w:t>
            </w:r>
            <w:r w:rsidRPr="00B247E5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7AF3DD9" w14:textId="77777777" w:rsidR="00DE1BA1" w:rsidRPr="00B247E5" w:rsidRDefault="00DE1BA1" w:rsidP="0072350A">
            <w:pPr>
              <w:jc w:val="center"/>
              <w:rPr>
                <w:rFonts w:ascii="Arial" w:hAnsi="Arial" w:cs="Arial"/>
                <w:b/>
              </w:rPr>
            </w:pPr>
            <w:r w:rsidRPr="00B247E5">
              <w:rPr>
                <w:rFonts w:ascii="Arial" w:hAnsi="Arial" w:cs="Arial"/>
                <w:b/>
              </w:rPr>
              <w:t>na 201</w:t>
            </w:r>
            <w:r w:rsidR="00E329D8">
              <w:rPr>
                <w:rFonts w:ascii="Arial" w:hAnsi="Arial" w:cs="Arial"/>
                <w:b/>
              </w:rPr>
              <w:t>9</w:t>
            </w:r>
            <w:r w:rsidRPr="00B247E5">
              <w:rPr>
                <w:rFonts w:ascii="Arial" w:hAnsi="Arial" w:cs="Arial"/>
                <w:b/>
              </w:rPr>
              <w:t>.g.</w:t>
            </w:r>
          </w:p>
        </w:tc>
      </w:tr>
      <w:tr w:rsidR="00DE1BA1" w:rsidRPr="00B247E5" w14:paraId="2EA5CDAF" w14:textId="77777777" w:rsidTr="0072350A">
        <w:trPr>
          <w:trHeight w:val="399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A2DE3D" w14:textId="77777777" w:rsidR="00DE1BA1" w:rsidRPr="00B247E5" w:rsidRDefault="00DE1BA1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B247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34C6C5" w14:textId="77777777" w:rsidR="00DE1BA1" w:rsidRPr="00B247E5" w:rsidRDefault="00DE1BA1" w:rsidP="0072350A">
            <w:pPr>
              <w:jc w:val="center"/>
              <w:rPr>
                <w:rFonts w:ascii="Arial" w:hAnsi="Arial" w:cs="Arial"/>
              </w:rPr>
            </w:pPr>
            <w:r w:rsidRPr="00B247E5">
              <w:rPr>
                <w:rFonts w:ascii="Arial" w:hAnsi="Arial" w:cs="Arial"/>
              </w:rPr>
              <w:t>(iznosi u kn)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A29AB" w14:textId="77777777" w:rsidR="00DE1BA1" w:rsidRPr="00B247E5" w:rsidRDefault="00DE1BA1" w:rsidP="0072350A">
            <w:pPr>
              <w:jc w:val="center"/>
              <w:rPr>
                <w:rFonts w:ascii="Arial" w:hAnsi="Arial" w:cs="Arial"/>
              </w:rPr>
            </w:pPr>
            <w:r w:rsidRPr="00B247E5">
              <w:rPr>
                <w:rFonts w:ascii="Arial" w:hAnsi="Arial" w:cs="Arial"/>
              </w:rPr>
              <w:t>(iznosi u kn)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CDD3E24" w14:textId="77777777" w:rsidR="00DE1BA1" w:rsidRPr="00B247E5" w:rsidRDefault="00DE1BA1" w:rsidP="0072350A">
            <w:pPr>
              <w:rPr>
                <w:rFonts w:ascii="Arial" w:hAnsi="Arial" w:cs="Arial"/>
              </w:rPr>
            </w:pPr>
          </w:p>
        </w:tc>
      </w:tr>
      <w:tr w:rsidR="00DE1BA1" w:rsidRPr="00B247E5" w14:paraId="62E66A9D" w14:textId="77777777" w:rsidTr="005E454C">
        <w:trPr>
          <w:trHeight w:val="399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08DEA" w14:textId="77777777" w:rsidR="00DE1BA1" w:rsidRPr="00B247E5" w:rsidRDefault="00DE1BA1" w:rsidP="003A77CA">
            <w:pPr>
              <w:rPr>
                <w:rFonts w:ascii="Arial" w:hAnsi="Arial" w:cs="Arial"/>
              </w:rPr>
            </w:pPr>
            <w:r w:rsidRPr="00B247E5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10D98" w14:textId="77777777" w:rsidR="00DE1BA1" w:rsidRPr="00B247E5" w:rsidRDefault="00DE1BA1" w:rsidP="003A77C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353EB" w14:textId="77777777" w:rsidR="00DE1BA1" w:rsidRPr="00B247E5" w:rsidRDefault="00DE1BA1" w:rsidP="003A77CA">
            <w:pPr>
              <w:rPr>
                <w:rFonts w:ascii="Arial" w:hAnsi="Arial" w:cs="Arial"/>
              </w:rPr>
            </w:pPr>
            <w:r w:rsidRPr="00B247E5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470DBB" w14:textId="77777777" w:rsidR="00DE1BA1" w:rsidRPr="00B247E5" w:rsidRDefault="00DE1BA1" w:rsidP="003A77CA">
            <w:pPr>
              <w:jc w:val="right"/>
              <w:rPr>
                <w:rFonts w:ascii="Arial" w:hAnsi="Arial" w:cs="Arial"/>
              </w:rPr>
            </w:pPr>
          </w:p>
        </w:tc>
      </w:tr>
      <w:tr w:rsidR="009120A9" w:rsidRPr="00B247E5" w14:paraId="2B8BCDF2" w14:textId="77777777" w:rsidTr="0064585D">
        <w:trPr>
          <w:trHeight w:val="377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50544" w14:textId="77777777" w:rsidR="009120A9" w:rsidRPr="00B247E5" w:rsidRDefault="009120A9" w:rsidP="009120A9">
            <w:pPr>
              <w:rPr>
                <w:rFonts w:ascii="Arial" w:eastAsia="Arial Unicode MS" w:hAnsi="Arial" w:cs="Arial"/>
              </w:rPr>
            </w:pPr>
            <w:r w:rsidRPr="00B247E5">
              <w:rPr>
                <w:rFonts w:ascii="Arial" w:hAnsi="Arial" w:cs="Arial"/>
              </w:rPr>
              <w:t>Najam prostora i opreme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3BF7E1B0" w14:textId="77777777" w:rsidR="009120A9" w:rsidRDefault="009120A9" w:rsidP="009120A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5.824.605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F99EA91" w14:textId="77777777" w:rsidR="009120A9" w:rsidRDefault="009120A9" w:rsidP="009120A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3.957.589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3EC8770C" w14:textId="77777777" w:rsidR="009120A9" w:rsidRDefault="009120A9" w:rsidP="009120A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</w:tr>
      <w:tr w:rsidR="009120A9" w:rsidRPr="00B247E5" w14:paraId="3C3DBA44" w14:textId="77777777" w:rsidTr="00423DED">
        <w:trPr>
          <w:trHeight w:val="399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87470" w14:textId="77777777" w:rsidR="009120A9" w:rsidRPr="00B247E5" w:rsidRDefault="009120A9" w:rsidP="009120A9">
            <w:pPr>
              <w:rPr>
                <w:rFonts w:ascii="Arial" w:hAnsi="Arial" w:cs="Arial"/>
              </w:rPr>
            </w:pPr>
            <w:r w:rsidRPr="00B247E5">
              <w:rPr>
                <w:rFonts w:ascii="Arial" w:hAnsi="Arial" w:cs="Arial"/>
              </w:rPr>
              <w:t>Najam reklama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1B47B705" w14:textId="77777777" w:rsidR="009120A9" w:rsidRDefault="009120A9" w:rsidP="009120A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651.637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944F57D" w14:textId="77777777" w:rsidR="009120A9" w:rsidRDefault="009120A9" w:rsidP="009120A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312.390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558A7880" w14:textId="77777777" w:rsidR="009120A9" w:rsidRDefault="009120A9" w:rsidP="009120A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</w:tr>
      <w:tr w:rsidR="009120A9" w:rsidRPr="00B247E5" w14:paraId="5081C2A4" w14:textId="77777777" w:rsidTr="00423DED">
        <w:trPr>
          <w:trHeight w:val="399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F8E88" w14:textId="77777777" w:rsidR="009120A9" w:rsidRPr="00B247E5" w:rsidRDefault="009120A9" w:rsidP="009120A9">
            <w:pPr>
              <w:rPr>
                <w:rFonts w:ascii="Arial" w:eastAsia="Arial Unicode MS" w:hAnsi="Arial" w:cs="Arial"/>
              </w:rPr>
            </w:pPr>
            <w:r w:rsidRPr="00B247E5">
              <w:rPr>
                <w:rFonts w:ascii="Arial" w:hAnsi="Arial" w:cs="Arial"/>
              </w:rPr>
              <w:t>Ostali poslovni prihodi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00ABCA5B" w14:textId="77777777" w:rsidR="009120A9" w:rsidRDefault="009120A9" w:rsidP="009120A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3.151.784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97EBB75" w14:textId="77777777" w:rsidR="009120A9" w:rsidRDefault="009120A9" w:rsidP="009120A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1.608.261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6DEA4C65" w14:textId="77777777" w:rsidR="009120A9" w:rsidRDefault="009120A9" w:rsidP="009120A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</w:tr>
      <w:tr w:rsidR="009120A9" w:rsidRPr="00B247E5" w14:paraId="3CE9C3DA" w14:textId="77777777" w:rsidTr="00423DED">
        <w:trPr>
          <w:trHeight w:val="399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D14E279" w14:textId="77777777" w:rsidR="009120A9" w:rsidRPr="00B247E5" w:rsidRDefault="009120A9" w:rsidP="009120A9">
            <w:pPr>
              <w:rPr>
                <w:rFonts w:ascii="Arial" w:eastAsia="Arial Unicode MS" w:hAnsi="Arial" w:cs="Arial"/>
                <w:b/>
                <w:bCs/>
              </w:rPr>
            </w:pPr>
            <w:r w:rsidRPr="00B247E5">
              <w:rPr>
                <w:rFonts w:ascii="Arial" w:hAnsi="Arial" w:cs="Arial"/>
                <w:b/>
                <w:bCs/>
              </w:rPr>
              <w:t>Ukupno poslovni prihodi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5410E14" w14:textId="77777777" w:rsidR="009120A9" w:rsidRDefault="009120A9" w:rsidP="009120A9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9.628.026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BC5F219" w14:textId="77777777" w:rsidR="009120A9" w:rsidRDefault="009120A9" w:rsidP="009120A9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5.878.240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23E5AB4F" w14:textId="77777777" w:rsidR="009120A9" w:rsidRDefault="009120A9" w:rsidP="009120A9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61</w:t>
            </w:r>
          </w:p>
        </w:tc>
      </w:tr>
      <w:tr w:rsidR="00DE1BA1" w:rsidRPr="00B247E5" w14:paraId="5FFC143F" w14:textId="77777777" w:rsidTr="005E454C">
        <w:trPr>
          <w:trHeight w:val="226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F0B46FA" w14:textId="77777777" w:rsidR="00DE1BA1" w:rsidRPr="00B247E5" w:rsidRDefault="00DE1BA1" w:rsidP="003A77CA">
            <w:pPr>
              <w:rPr>
                <w:rFonts w:ascii="Arial" w:hAnsi="Arial" w:cs="Arial"/>
              </w:rPr>
            </w:pPr>
            <w:r w:rsidRPr="00B247E5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AEDB49" w14:textId="77777777" w:rsidR="00DE1BA1" w:rsidRPr="00B247E5" w:rsidRDefault="00DE1BA1" w:rsidP="003A77CA">
            <w:pPr>
              <w:rPr>
                <w:rFonts w:ascii="Arial" w:hAnsi="Arial" w:cs="Arial"/>
              </w:rPr>
            </w:pPr>
            <w:r w:rsidRPr="00B247E5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51F39BD" w14:textId="77777777" w:rsidR="00DE1BA1" w:rsidRPr="00B247E5" w:rsidRDefault="00DE1BA1" w:rsidP="003A77CA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9F6E6AC" w14:textId="77777777" w:rsidR="00DE1BA1" w:rsidRPr="00B247E5" w:rsidRDefault="00DE1BA1" w:rsidP="003A77CA">
            <w:pPr>
              <w:rPr>
                <w:rFonts w:ascii="Arial" w:hAnsi="Arial" w:cs="Arial"/>
              </w:rPr>
            </w:pPr>
          </w:p>
        </w:tc>
      </w:tr>
    </w:tbl>
    <w:p w14:paraId="64A1A4D4" w14:textId="77777777" w:rsidR="00D86DA4" w:rsidRPr="00B247E5" w:rsidRDefault="00D86DA4">
      <w:pPr>
        <w:jc w:val="both"/>
        <w:rPr>
          <w:rFonts w:ascii="Arial" w:hAnsi="Arial" w:cs="Arial"/>
        </w:rPr>
      </w:pPr>
    </w:p>
    <w:p w14:paraId="283D4118" w14:textId="77777777" w:rsidR="00D86DA4" w:rsidRPr="00B247E5" w:rsidRDefault="00D86DA4">
      <w:pPr>
        <w:jc w:val="both"/>
        <w:rPr>
          <w:rFonts w:ascii="Arial" w:hAnsi="Arial" w:cs="Arial"/>
        </w:rPr>
      </w:pPr>
      <w:r w:rsidRPr="00B247E5">
        <w:rPr>
          <w:rFonts w:ascii="Arial" w:hAnsi="Arial" w:cs="Arial"/>
        </w:rPr>
        <w:t xml:space="preserve">Planirani poslovni prihodi </w:t>
      </w:r>
      <w:r w:rsidR="00906672">
        <w:rPr>
          <w:rFonts w:ascii="Arial" w:hAnsi="Arial" w:cs="Arial"/>
        </w:rPr>
        <w:t xml:space="preserve">manji </w:t>
      </w:r>
      <w:r w:rsidR="005E454C" w:rsidRPr="00B247E5">
        <w:rPr>
          <w:rFonts w:ascii="Arial" w:hAnsi="Arial" w:cs="Arial"/>
        </w:rPr>
        <w:t xml:space="preserve">su za </w:t>
      </w:r>
      <w:r w:rsidR="00906672">
        <w:rPr>
          <w:rFonts w:ascii="Arial" w:hAnsi="Arial" w:cs="Arial"/>
        </w:rPr>
        <w:t>39</w:t>
      </w:r>
      <w:r w:rsidR="005E454C" w:rsidRPr="00B247E5">
        <w:rPr>
          <w:rFonts w:ascii="Arial" w:hAnsi="Arial" w:cs="Arial"/>
        </w:rPr>
        <w:t xml:space="preserve">% u odnosu na </w:t>
      </w:r>
      <w:r w:rsidRPr="00B247E5">
        <w:rPr>
          <w:rFonts w:ascii="Arial" w:hAnsi="Arial" w:cs="Arial"/>
        </w:rPr>
        <w:t>201</w:t>
      </w:r>
      <w:r w:rsidR="00E329D8">
        <w:rPr>
          <w:rFonts w:ascii="Arial" w:hAnsi="Arial" w:cs="Arial"/>
        </w:rPr>
        <w:t>9</w:t>
      </w:r>
      <w:r w:rsidRPr="00B247E5">
        <w:rPr>
          <w:rFonts w:ascii="Arial" w:hAnsi="Arial" w:cs="Arial"/>
        </w:rPr>
        <w:t>.</w:t>
      </w:r>
      <w:r w:rsidR="005E454C" w:rsidRPr="00B247E5">
        <w:rPr>
          <w:rFonts w:ascii="Arial" w:hAnsi="Arial" w:cs="Arial"/>
        </w:rPr>
        <w:t xml:space="preserve"> </w:t>
      </w:r>
      <w:r w:rsidRPr="00B247E5">
        <w:rPr>
          <w:rFonts w:ascii="Arial" w:hAnsi="Arial" w:cs="Arial"/>
        </w:rPr>
        <w:t>godin</w:t>
      </w:r>
      <w:r w:rsidR="005E454C" w:rsidRPr="00B247E5">
        <w:rPr>
          <w:rFonts w:ascii="Arial" w:hAnsi="Arial" w:cs="Arial"/>
        </w:rPr>
        <w:t>u</w:t>
      </w:r>
      <w:r w:rsidRPr="00B247E5">
        <w:rPr>
          <w:rFonts w:ascii="Arial" w:hAnsi="Arial" w:cs="Arial"/>
        </w:rPr>
        <w:t>.</w:t>
      </w:r>
    </w:p>
    <w:p w14:paraId="50F6F4A8" w14:textId="77777777" w:rsidR="00D86DA4" w:rsidRPr="00B247E5" w:rsidRDefault="00D86DA4">
      <w:pPr>
        <w:jc w:val="both"/>
        <w:rPr>
          <w:rFonts w:ascii="Arial" w:hAnsi="Arial" w:cs="Arial"/>
        </w:rPr>
      </w:pPr>
    </w:p>
    <w:p w14:paraId="2D14C10D" w14:textId="77777777" w:rsidR="006D171A" w:rsidRDefault="00D86DA4" w:rsidP="00D86DA4">
      <w:pPr>
        <w:jc w:val="both"/>
        <w:rPr>
          <w:rFonts w:ascii="Arial" w:hAnsi="Arial" w:cs="Arial"/>
        </w:rPr>
      </w:pPr>
      <w:r w:rsidRPr="00B247E5">
        <w:rPr>
          <w:rFonts w:ascii="Arial" w:hAnsi="Arial" w:cs="Arial"/>
        </w:rPr>
        <w:t xml:space="preserve">Planirani </w:t>
      </w:r>
      <w:r w:rsidR="00B247E5">
        <w:rPr>
          <w:rFonts w:ascii="Arial" w:hAnsi="Arial" w:cs="Arial"/>
        </w:rPr>
        <w:t xml:space="preserve">ostali poslovni prihodi </w:t>
      </w:r>
      <w:r w:rsidR="0064585D">
        <w:rPr>
          <w:rFonts w:ascii="Arial" w:hAnsi="Arial" w:cs="Arial"/>
        </w:rPr>
        <w:t>u 20</w:t>
      </w:r>
      <w:r w:rsidR="00E329D8">
        <w:rPr>
          <w:rFonts w:ascii="Arial" w:hAnsi="Arial" w:cs="Arial"/>
        </w:rPr>
        <w:t>20</w:t>
      </w:r>
      <w:r w:rsidR="0064585D">
        <w:rPr>
          <w:rFonts w:ascii="Arial" w:hAnsi="Arial" w:cs="Arial"/>
        </w:rPr>
        <w:t>.</w:t>
      </w:r>
      <w:r w:rsidR="001A5C2B">
        <w:rPr>
          <w:rFonts w:ascii="Arial" w:hAnsi="Arial" w:cs="Arial"/>
        </w:rPr>
        <w:t xml:space="preserve"> </w:t>
      </w:r>
      <w:r w:rsidR="0064585D">
        <w:rPr>
          <w:rFonts w:ascii="Arial" w:hAnsi="Arial" w:cs="Arial"/>
        </w:rPr>
        <w:t>godini odnose se na</w:t>
      </w:r>
      <w:r w:rsidR="001A5C2B">
        <w:rPr>
          <w:rFonts w:ascii="Arial" w:hAnsi="Arial" w:cs="Arial"/>
        </w:rPr>
        <w:t xml:space="preserve">: </w:t>
      </w:r>
      <w:r w:rsidR="001A5C2B" w:rsidRPr="001A5C2B">
        <w:rPr>
          <w:rFonts w:ascii="Arial" w:hAnsi="Arial" w:cs="Arial"/>
        </w:rPr>
        <w:t>prihodovanje,</w:t>
      </w:r>
      <w:r w:rsidR="00DF523F">
        <w:rPr>
          <w:rFonts w:ascii="Arial" w:hAnsi="Arial" w:cs="Arial"/>
        </w:rPr>
        <w:t xml:space="preserve"> </w:t>
      </w:r>
      <w:r w:rsidR="001A5C2B" w:rsidRPr="001A5C2B">
        <w:rPr>
          <w:rFonts w:ascii="Arial" w:hAnsi="Arial" w:cs="Arial"/>
        </w:rPr>
        <w:t>ukidanje troškova rezerviranja za neiskorištene god</w:t>
      </w:r>
      <w:r w:rsidR="001A5C2B">
        <w:rPr>
          <w:rFonts w:ascii="Arial" w:hAnsi="Arial" w:cs="Arial"/>
        </w:rPr>
        <w:t xml:space="preserve">išnje </w:t>
      </w:r>
      <w:r w:rsidR="001A5C2B" w:rsidRPr="001A5C2B">
        <w:rPr>
          <w:rFonts w:ascii="Arial" w:hAnsi="Arial" w:cs="Arial"/>
        </w:rPr>
        <w:t>odmore 201</w:t>
      </w:r>
      <w:r w:rsidR="00E329D8">
        <w:rPr>
          <w:rFonts w:ascii="Arial" w:hAnsi="Arial" w:cs="Arial"/>
        </w:rPr>
        <w:t>9</w:t>
      </w:r>
      <w:r w:rsidR="001A5C2B" w:rsidRPr="001A5C2B">
        <w:rPr>
          <w:rFonts w:ascii="Arial" w:hAnsi="Arial" w:cs="Arial"/>
        </w:rPr>
        <w:t>.</w:t>
      </w:r>
      <w:r w:rsidR="001A5C2B">
        <w:rPr>
          <w:rFonts w:ascii="Arial" w:hAnsi="Arial" w:cs="Arial"/>
        </w:rPr>
        <w:t xml:space="preserve"> </w:t>
      </w:r>
      <w:r w:rsidR="001A5C2B" w:rsidRPr="001A5C2B">
        <w:rPr>
          <w:rFonts w:ascii="Arial" w:hAnsi="Arial" w:cs="Arial"/>
        </w:rPr>
        <w:t>godine</w:t>
      </w:r>
      <w:r w:rsidR="001A5C2B">
        <w:rPr>
          <w:rFonts w:ascii="Arial" w:hAnsi="Arial" w:cs="Arial"/>
        </w:rPr>
        <w:t xml:space="preserve"> (</w:t>
      </w:r>
      <w:r w:rsidR="001A5C2B" w:rsidRPr="001A5C2B">
        <w:rPr>
          <w:rFonts w:ascii="Arial" w:hAnsi="Arial" w:cs="Arial"/>
        </w:rPr>
        <w:t>1.</w:t>
      </w:r>
      <w:r w:rsidR="00906672">
        <w:rPr>
          <w:rFonts w:ascii="Arial" w:hAnsi="Arial" w:cs="Arial"/>
        </w:rPr>
        <w:t>050</w:t>
      </w:r>
      <w:r w:rsidR="001A5C2B" w:rsidRPr="001A5C2B">
        <w:rPr>
          <w:rFonts w:ascii="Arial" w:hAnsi="Arial" w:cs="Arial"/>
        </w:rPr>
        <w:t>.</w:t>
      </w:r>
      <w:r w:rsidR="00E329D8">
        <w:rPr>
          <w:rFonts w:ascii="Arial" w:hAnsi="Arial" w:cs="Arial"/>
        </w:rPr>
        <w:t>000</w:t>
      </w:r>
      <w:r w:rsidR="001A5C2B" w:rsidRPr="001A5C2B">
        <w:rPr>
          <w:rFonts w:ascii="Arial" w:hAnsi="Arial" w:cs="Arial"/>
        </w:rPr>
        <w:t xml:space="preserve"> kn</w:t>
      </w:r>
      <w:r w:rsidR="001A5C2B">
        <w:rPr>
          <w:rFonts w:ascii="Arial" w:hAnsi="Arial" w:cs="Arial"/>
        </w:rPr>
        <w:t xml:space="preserve">), </w:t>
      </w:r>
      <w:r w:rsidR="001A5C2B" w:rsidRPr="001A5C2B">
        <w:rPr>
          <w:rFonts w:ascii="Arial" w:hAnsi="Arial" w:cs="Arial"/>
        </w:rPr>
        <w:t>prihodovanje,</w:t>
      </w:r>
      <w:r w:rsidR="00DF523F">
        <w:rPr>
          <w:rFonts w:ascii="Arial" w:hAnsi="Arial" w:cs="Arial"/>
        </w:rPr>
        <w:t xml:space="preserve"> </w:t>
      </w:r>
      <w:r w:rsidR="001A5C2B" w:rsidRPr="001A5C2B">
        <w:rPr>
          <w:rFonts w:ascii="Arial" w:hAnsi="Arial" w:cs="Arial"/>
        </w:rPr>
        <w:t xml:space="preserve">ukidanje troškova rezerviranja za </w:t>
      </w:r>
      <w:r w:rsidR="00906672">
        <w:rPr>
          <w:rFonts w:ascii="Arial" w:hAnsi="Arial" w:cs="Arial"/>
        </w:rPr>
        <w:t xml:space="preserve">isplaćenu </w:t>
      </w:r>
      <w:r w:rsidR="001A5C2B" w:rsidRPr="001A5C2B">
        <w:rPr>
          <w:rFonts w:ascii="Arial" w:hAnsi="Arial" w:cs="Arial"/>
        </w:rPr>
        <w:t>otpremnin</w:t>
      </w:r>
      <w:r w:rsidR="00906672">
        <w:rPr>
          <w:rFonts w:ascii="Arial" w:hAnsi="Arial" w:cs="Arial"/>
        </w:rPr>
        <w:t xml:space="preserve">u u </w:t>
      </w:r>
      <w:r w:rsidR="001A5C2B" w:rsidRPr="001A5C2B">
        <w:rPr>
          <w:rFonts w:ascii="Arial" w:hAnsi="Arial" w:cs="Arial"/>
        </w:rPr>
        <w:t>20</w:t>
      </w:r>
      <w:r w:rsidR="00E329D8">
        <w:rPr>
          <w:rFonts w:ascii="Arial" w:hAnsi="Arial" w:cs="Arial"/>
        </w:rPr>
        <w:t>20</w:t>
      </w:r>
      <w:r w:rsidR="001A5C2B" w:rsidRPr="001A5C2B">
        <w:rPr>
          <w:rFonts w:ascii="Arial" w:hAnsi="Arial" w:cs="Arial"/>
        </w:rPr>
        <w:t>.</w:t>
      </w:r>
      <w:r w:rsidR="001A5C2B">
        <w:rPr>
          <w:rFonts w:ascii="Arial" w:hAnsi="Arial" w:cs="Arial"/>
        </w:rPr>
        <w:t xml:space="preserve"> </w:t>
      </w:r>
      <w:r w:rsidR="001A5C2B" w:rsidRPr="001A5C2B">
        <w:rPr>
          <w:rFonts w:ascii="Arial" w:hAnsi="Arial" w:cs="Arial"/>
        </w:rPr>
        <w:t>g</w:t>
      </w:r>
      <w:r w:rsidR="001A5C2B">
        <w:rPr>
          <w:rFonts w:ascii="Arial" w:hAnsi="Arial" w:cs="Arial"/>
        </w:rPr>
        <w:t>odin</w:t>
      </w:r>
      <w:r w:rsidR="00906672">
        <w:rPr>
          <w:rFonts w:ascii="Arial" w:hAnsi="Arial" w:cs="Arial"/>
        </w:rPr>
        <w:t>i</w:t>
      </w:r>
      <w:r w:rsidR="001A5C2B">
        <w:rPr>
          <w:rFonts w:ascii="Arial" w:hAnsi="Arial" w:cs="Arial"/>
        </w:rPr>
        <w:t xml:space="preserve"> </w:t>
      </w:r>
      <w:r w:rsidR="001A5C2B" w:rsidRPr="001A5C2B">
        <w:rPr>
          <w:rFonts w:ascii="Arial" w:hAnsi="Arial" w:cs="Arial"/>
        </w:rPr>
        <w:t xml:space="preserve">zbog </w:t>
      </w:r>
      <w:r w:rsidR="001A5C2B">
        <w:rPr>
          <w:rFonts w:ascii="Arial" w:hAnsi="Arial" w:cs="Arial"/>
        </w:rPr>
        <w:t xml:space="preserve">planiranog </w:t>
      </w:r>
      <w:r w:rsidR="001A5C2B" w:rsidRPr="001A5C2B">
        <w:rPr>
          <w:rFonts w:ascii="Arial" w:hAnsi="Arial" w:cs="Arial"/>
        </w:rPr>
        <w:t xml:space="preserve">odlaska u mirovinu </w:t>
      </w:r>
      <w:r w:rsidR="00906672">
        <w:rPr>
          <w:rFonts w:ascii="Arial" w:hAnsi="Arial" w:cs="Arial"/>
        </w:rPr>
        <w:t xml:space="preserve">1 </w:t>
      </w:r>
      <w:r w:rsidR="001A5C2B" w:rsidRPr="001A5C2B">
        <w:rPr>
          <w:rFonts w:ascii="Arial" w:hAnsi="Arial" w:cs="Arial"/>
        </w:rPr>
        <w:t xml:space="preserve">djelatnika </w:t>
      </w:r>
      <w:r w:rsidR="001A5C2B">
        <w:rPr>
          <w:rFonts w:ascii="Arial" w:hAnsi="Arial" w:cs="Arial"/>
        </w:rPr>
        <w:t>(</w:t>
      </w:r>
      <w:r w:rsidR="00906672">
        <w:rPr>
          <w:rFonts w:ascii="Arial" w:hAnsi="Arial" w:cs="Arial"/>
        </w:rPr>
        <w:t>150</w:t>
      </w:r>
      <w:r w:rsidR="001A5C2B" w:rsidRPr="001A5C2B">
        <w:rPr>
          <w:rFonts w:ascii="Arial" w:hAnsi="Arial" w:cs="Arial"/>
        </w:rPr>
        <w:t>.000 kn</w:t>
      </w:r>
      <w:r w:rsidR="001A5C2B">
        <w:rPr>
          <w:rFonts w:ascii="Arial" w:hAnsi="Arial" w:cs="Arial"/>
        </w:rPr>
        <w:t xml:space="preserve">), </w:t>
      </w:r>
      <w:r w:rsidR="001A5C2B" w:rsidRPr="001A5C2B">
        <w:rPr>
          <w:rFonts w:ascii="Arial" w:hAnsi="Arial" w:cs="Arial"/>
        </w:rPr>
        <w:t>proviziju na prod</w:t>
      </w:r>
      <w:r w:rsidR="001A5C2B">
        <w:rPr>
          <w:rFonts w:ascii="Arial" w:hAnsi="Arial" w:cs="Arial"/>
        </w:rPr>
        <w:t xml:space="preserve">ano </w:t>
      </w:r>
      <w:r w:rsidR="001A5C2B" w:rsidRPr="001A5C2B">
        <w:rPr>
          <w:rFonts w:ascii="Arial" w:hAnsi="Arial" w:cs="Arial"/>
        </w:rPr>
        <w:t>gorivo</w:t>
      </w:r>
      <w:r w:rsidR="001A5C2B">
        <w:rPr>
          <w:rFonts w:ascii="Arial" w:hAnsi="Arial" w:cs="Arial"/>
        </w:rPr>
        <w:t xml:space="preserve"> (</w:t>
      </w:r>
      <w:r w:rsidR="00906672">
        <w:rPr>
          <w:rFonts w:ascii="Arial" w:hAnsi="Arial" w:cs="Arial"/>
        </w:rPr>
        <w:t>3</w:t>
      </w:r>
      <w:r w:rsidR="00E329D8">
        <w:rPr>
          <w:rFonts w:ascii="Arial" w:hAnsi="Arial" w:cs="Arial"/>
        </w:rPr>
        <w:t>00</w:t>
      </w:r>
      <w:r w:rsidR="001A5C2B" w:rsidRPr="001A5C2B">
        <w:rPr>
          <w:rFonts w:ascii="Arial" w:hAnsi="Arial" w:cs="Arial"/>
        </w:rPr>
        <w:t>.000 kn</w:t>
      </w:r>
      <w:r w:rsidR="001A5C2B">
        <w:rPr>
          <w:rFonts w:ascii="Arial" w:hAnsi="Arial" w:cs="Arial"/>
        </w:rPr>
        <w:t xml:space="preserve">) i </w:t>
      </w:r>
      <w:r w:rsidR="001A5C2B" w:rsidRPr="001A5C2B">
        <w:rPr>
          <w:rFonts w:ascii="Arial" w:hAnsi="Arial" w:cs="Arial"/>
        </w:rPr>
        <w:t>ostal</w:t>
      </w:r>
      <w:r w:rsidR="001A5C2B">
        <w:rPr>
          <w:rFonts w:ascii="Arial" w:hAnsi="Arial" w:cs="Arial"/>
        </w:rPr>
        <w:t>e</w:t>
      </w:r>
      <w:r w:rsidR="001A5C2B" w:rsidRPr="001A5C2B">
        <w:rPr>
          <w:rFonts w:ascii="Arial" w:hAnsi="Arial" w:cs="Arial"/>
        </w:rPr>
        <w:t xml:space="preserve"> prihod</w:t>
      </w:r>
      <w:r w:rsidR="001A5C2B">
        <w:rPr>
          <w:rFonts w:ascii="Arial" w:hAnsi="Arial" w:cs="Arial"/>
        </w:rPr>
        <w:t>e</w:t>
      </w:r>
      <w:r w:rsidR="001A5C2B" w:rsidRPr="001A5C2B">
        <w:rPr>
          <w:rFonts w:ascii="Arial" w:hAnsi="Arial" w:cs="Arial"/>
        </w:rPr>
        <w:t xml:space="preserve"> </w:t>
      </w:r>
      <w:r w:rsidR="001A5C2B">
        <w:rPr>
          <w:rFonts w:ascii="Arial" w:hAnsi="Arial" w:cs="Arial"/>
        </w:rPr>
        <w:t>(</w:t>
      </w:r>
      <w:r w:rsidR="001A5C2B" w:rsidRPr="001A5C2B">
        <w:rPr>
          <w:rFonts w:ascii="Arial" w:hAnsi="Arial" w:cs="Arial"/>
        </w:rPr>
        <w:t>100.000 kn</w:t>
      </w:r>
      <w:r w:rsidR="001A5C2B">
        <w:rPr>
          <w:rFonts w:ascii="Arial" w:hAnsi="Arial" w:cs="Arial"/>
        </w:rPr>
        <w:t>)</w:t>
      </w:r>
      <w:r w:rsidR="001A5C2B" w:rsidRPr="001A5C2B">
        <w:rPr>
          <w:rFonts w:ascii="Arial" w:hAnsi="Arial" w:cs="Arial"/>
        </w:rPr>
        <w:t xml:space="preserve"> . </w:t>
      </w:r>
    </w:p>
    <w:p w14:paraId="103ED868" w14:textId="77777777" w:rsidR="001A5C2B" w:rsidRPr="00D46FCF" w:rsidRDefault="001A5C2B" w:rsidP="00D86DA4">
      <w:pPr>
        <w:jc w:val="both"/>
        <w:rPr>
          <w:rFonts w:ascii="Arial" w:hAnsi="Arial" w:cs="Arial"/>
          <w:color w:val="FF0000"/>
        </w:rPr>
      </w:pPr>
    </w:p>
    <w:p w14:paraId="5600C899" w14:textId="77777777" w:rsidR="001D5EA3" w:rsidRPr="00D46FCF" w:rsidRDefault="001D5EA3" w:rsidP="00D86DA4">
      <w:pPr>
        <w:jc w:val="both"/>
        <w:rPr>
          <w:rFonts w:ascii="Arial" w:hAnsi="Arial" w:cs="Arial"/>
          <w:color w:val="FF0000"/>
        </w:rPr>
      </w:pPr>
    </w:p>
    <w:p w14:paraId="771C85F9" w14:textId="77777777" w:rsidR="006D171A" w:rsidRPr="00D46FCF" w:rsidRDefault="006D171A" w:rsidP="00D86DA4">
      <w:pPr>
        <w:jc w:val="both"/>
        <w:rPr>
          <w:rFonts w:ascii="Arial" w:hAnsi="Arial" w:cs="Arial"/>
          <w:color w:val="FF0000"/>
        </w:rPr>
      </w:pPr>
    </w:p>
    <w:p w14:paraId="1C4C8CFB" w14:textId="77777777" w:rsidR="00D86DA4" w:rsidRPr="002269E3" w:rsidRDefault="006D171A" w:rsidP="00D86DA4">
      <w:pPr>
        <w:jc w:val="both"/>
        <w:rPr>
          <w:rFonts w:ascii="Arial" w:hAnsi="Arial" w:cs="Arial"/>
          <w:b/>
          <w:bCs/>
        </w:rPr>
      </w:pPr>
      <w:r w:rsidRPr="002269E3">
        <w:rPr>
          <w:rFonts w:ascii="Arial" w:hAnsi="Arial" w:cs="Arial"/>
          <w:b/>
          <w:bCs/>
        </w:rPr>
        <w:t>1</w:t>
      </w:r>
      <w:r w:rsidR="00D86DA4" w:rsidRPr="002269E3">
        <w:rPr>
          <w:rFonts w:ascii="Arial" w:hAnsi="Arial" w:cs="Arial"/>
          <w:b/>
          <w:bCs/>
        </w:rPr>
        <w:t>.5. Plan prihoda od dotacija</w:t>
      </w:r>
    </w:p>
    <w:p w14:paraId="3FC945D6" w14:textId="77777777" w:rsidR="00D86DA4" w:rsidRPr="002269E3" w:rsidRDefault="00D86DA4" w:rsidP="00D86DA4">
      <w:pPr>
        <w:jc w:val="both"/>
        <w:rPr>
          <w:rFonts w:ascii="Arial" w:hAnsi="Arial" w:cs="Arial"/>
          <w:b/>
          <w:bCs/>
        </w:rPr>
      </w:pPr>
    </w:p>
    <w:tbl>
      <w:tblPr>
        <w:tblW w:w="1020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794"/>
        <w:gridCol w:w="2137"/>
        <w:gridCol w:w="2137"/>
        <w:gridCol w:w="2138"/>
      </w:tblGrid>
      <w:tr w:rsidR="00E329D8" w:rsidRPr="002269E3" w14:paraId="717C3A06" w14:textId="77777777" w:rsidTr="006D171A">
        <w:trPr>
          <w:trHeight w:val="396"/>
        </w:trPr>
        <w:tc>
          <w:tcPr>
            <w:tcW w:w="379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88F59D" w14:textId="77777777" w:rsidR="00E329D8" w:rsidRPr="002269E3" w:rsidRDefault="00E329D8" w:rsidP="00E329D8">
            <w:pPr>
              <w:rPr>
                <w:rFonts w:ascii="Arial" w:hAnsi="Arial" w:cs="Arial"/>
              </w:rPr>
            </w:pPr>
            <w:r w:rsidRPr="002269E3">
              <w:rPr>
                <w:rFonts w:ascii="Arial" w:hAnsi="Arial" w:cs="Arial"/>
              </w:rPr>
              <w:t> 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435DD4" w14:textId="77777777" w:rsidR="00E329D8" w:rsidRPr="00B247E5" w:rsidRDefault="00906672" w:rsidP="00E329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E329D8" w:rsidRPr="00B247E5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736708" w14:textId="77777777" w:rsidR="00E329D8" w:rsidRPr="00B247E5" w:rsidRDefault="00E329D8" w:rsidP="00E32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B247E5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9446FA8" w14:textId="77777777" w:rsidR="00E329D8" w:rsidRPr="00B247E5" w:rsidRDefault="00E329D8" w:rsidP="00E329D8">
            <w:pPr>
              <w:jc w:val="center"/>
              <w:rPr>
                <w:rFonts w:ascii="Arial" w:hAnsi="Arial" w:cs="Arial"/>
                <w:b/>
              </w:rPr>
            </w:pPr>
            <w:r w:rsidRPr="00B247E5">
              <w:rPr>
                <w:rFonts w:ascii="Arial" w:hAnsi="Arial" w:cs="Arial"/>
                <w:b/>
              </w:rPr>
              <w:t>Indeks</w:t>
            </w:r>
          </w:p>
        </w:tc>
      </w:tr>
      <w:tr w:rsidR="00E329D8" w:rsidRPr="002269E3" w14:paraId="4594296B" w14:textId="77777777" w:rsidTr="006D171A">
        <w:trPr>
          <w:trHeight w:val="396"/>
        </w:trPr>
        <w:tc>
          <w:tcPr>
            <w:tcW w:w="37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CAE8A6" w14:textId="77777777" w:rsidR="00E329D8" w:rsidRPr="002269E3" w:rsidRDefault="00E329D8" w:rsidP="00E329D8">
            <w:pPr>
              <w:rPr>
                <w:rFonts w:ascii="Arial" w:hAnsi="Arial" w:cs="Arial"/>
              </w:rPr>
            </w:pPr>
            <w:r w:rsidRPr="002269E3">
              <w:rPr>
                <w:rFonts w:ascii="Arial" w:hAnsi="Arial" w:cs="Arial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4BF482" w14:textId="77777777" w:rsidR="00E329D8" w:rsidRPr="00B247E5" w:rsidRDefault="00E329D8" w:rsidP="00E32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B247E5">
              <w:rPr>
                <w:rFonts w:ascii="Arial" w:hAnsi="Arial" w:cs="Arial"/>
                <w:b/>
                <w:bCs/>
              </w:rPr>
              <w:t>201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Pr="00B247E5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0EFEEA7" w14:textId="77777777" w:rsidR="00E329D8" w:rsidRPr="00B247E5" w:rsidRDefault="00E329D8" w:rsidP="00E32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B247E5">
              <w:rPr>
                <w:rFonts w:ascii="Arial" w:hAnsi="Arial" w:cs="Arial"/>
                <w:b/>
                <w:bCs/>
              </w:rPr>
              <w:t>20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Pr="00B247E5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FA344D3" w14:textId="77777777" w:rsidR="00E329D8" w:rsidRPr="00B247E5" w:rsidRDefault="00E329D8" w:rsidP="00E329D8">
            <w:pPr>
              <w:jc w:val="center"/>
              <w:rPr>
                <w:rFonts w:ascii="Arial" w:hAnsi="Arial" w:cs="Arial"/>
                <w:b/>
              </w:rPr>
            </w:pPr>
            <w:r w:rsidRPr="00B247E5">
              <w:rPr>
                <w:rFonts w:ascii="Arial" w:hAnsi="Arial" w:cs="Arial"/>
                <w:b/>
              </w:rPr>
              <w:t>na 201</w:t>
            </w:r>
            <w:r>
              <w:rPr>
                <w:rFonts w:ascii="Arial" w:hAnsi="Arial" w:cs="Arial"/>
                <w:b/>
              </w:rPr>
              <w:t>9</w:t>
            </w:r>
            <w:r w:rsidRPr="00B247E5">
              <w:rPr>
                <w:rFonts w:ascii="Arial" w:hAnsi="Arial" w:cs="Arial"/>
                <w:b/>
              </w:rPr>
              <w:t>.g.</w:t>
            </w:r>
          </w:p>
        </w:tc>
      </w:tr>
      <w:tr w:rsidR="00E329D8" w:rsidRPr="002269E3" w14:paraId="3B78F67E" w14:textId="77777777" w:rsidTr="0072350A">
        <w:trPr>
          <w:trHeight w:val="396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05D4BF" w14:textId="77777777" w:rsidR="00E329D8" w:rsidRPr="002269E3" w:rsidRDefault="00E329D8" w:rsidP="00E32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2269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BF8C49" w14:textId="77777777" w:rsidR="00E329D8" w:rsidRPr="00B247E5" w:rsidRDefault="00E329D8" w:rsidP="00E329D8">
            <w:pPr>
              <w:jc w:val="center"/>
              <w:rPr>
                <w:rFonts w:ascii="Arial" w:hAnsi="Arial" w:cs="Arial"/>
              </w:rPr>
            </w:pPr>
            <w:r w:rsidRPr="00B247E5">
              <w:rPr>
                <w:rFonts w:ascii="Arial" w:hAnsi="Arial" w:cs="Arial"/>
              </w:rPr>
              <w:t>(iznosi u kn)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5B1C0" w14:textId="77777777" w:rsidR="00E329D8" w:rsidRPr="00B247E5" w:rsidRDefault="00E329D8" w:rsidP="00E329D8">
            <w:pPr>
              <w:jc w:val="center"/>
              <w:rPr>
                <w:rFonts w:ascii="Arial" w:hAnsi="Arial" w:cs="Arial"/>
              </w:rPr>
            </w:pPr>
            <w:r w:rsidRPr="00B247E5">
              <w:rPr>
                <w:rFonts w:ascii="Arial" w:hAnsi="Arial" w:cs="Arial"/>
              </w:rPr>
              <w:t>(iznosi u kn)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B30D570" w14:textId="77777777" w:rsidR="00E329D8" w:rsidRPr="00B247E5" w:rsidRDefault="00E329D8" w:rsidP="00E329D8">
            <w:pPr>
              <w:rPr>
                <w:rFonts w:ascii="Arial" w:hAnsi="Arial" w:cs="Arial"/>
              </w:rPr>
            </w:pPr>
          </w:p>
        </w:tc>
      </w:tr>
      <w:tr w:rsidR="00DE1BA1" w:rsidRPr="002269E3" w14:paraId="7A06DE4D" w14:textId="77777777" w:rsidTr="006D171A">
        <w:trPr>
          <w:trHeight w:val="28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505B8" w14:textId="77777777" w:rsidR="00DE1BA1" w:rsidRPr="002269E3" w:rsidRDefault="00DE1BA1" w:rsidP="003A77CA">
            <w:pPr>
              <w:rPr>
                <w:rFonts w:ascii="Arial" w:hAnsi="Arial" w:cs="Arial"/>
              </w:rPr>
            </w:pPr>
            <w:r w:rsidRPr="002269E3">
              <w:rPr>
                <w:rFonts w:ascii="Arial" w:hAnsi="Arial" w:cs="Arial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94002" w14:textId="77777777" w:rsidR="00DE1BA1" w:rsidRPr="002269E3" w:rsidRDefault="00DE1BA1" w:rsidP="003A77CA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9503D" w14:textId="77777777" w:rsidR="00DE1BA1" w:rsidRPr="002269E3" w:rsidRDefault="00DE1BA1" w:rsidP="003A77CA">
            <w:pPr>
              <w:rPr>
                <w:rFonts w:ascii="Arial" w:hAnsi="Arial" w:cs="Arial"/>
              </w:rPr>
            </w:pPr>
            <w:r w:rsidRPr="002269E3">
              <w:rPr>
                <w:rFonts w:ascii="Arial" w:hAnsi="Arial" w:cs="Arial"/>
              </w:rPr>
              <w:t> 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CB800E3" w14:textId="77777777" w:rsidR="00DE1BA1" w:rsidRPr="002269E3" w:rsidRDefault="00DE1BA1" w:rsidP="003A77CA">
            <w:pPr>
              <w:jc w:val="right"/>
              <w:rPr>
                <w:rFonts w:ascii="Arial" w:hAnsi="Arial" w:cs="Arial"/>
              </w:rPr>
            </w:pPr>
          </w:p>
        </w:tc>
      </w:tr>
      <w:tr w:rsidR="00E65B32" w:rsidRPr="002269E3" w14:paraId="3CDC15AA" w14:textId="77777777" w:rsidTr="00423DED">
        <w:trPr>
          <w:trHeight w:val="396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B2801" w14:textId="77777777" w:rsidR="00E65B32" w:rsidRPr="002269E3" w:rsidRDefault="00E65B32" w:rsidP="00E65B32">
            <w:pPr>
              <w:rPr>
                <w:rFonts w:ascii="Arial" w:hAnsi="Arial" w:cs="Arial"/>
              </w:rPr>
            </w:pPr>
            <w:r w:rsidRPr="002269E3">
              <w:rPr>
                <w:rFonts w:ascii="Arial" w:hAnsi="Arial" w:cs="Arial"/>
              </w:rPr>
              <w:t xml:space="preserve">Državni proračun-kapitalni </w:t>
            </w:r>
            <w:proofErr w:type="spellStart"/>
            <w:r w:rsidRPr="002269E3">
              <w:rPr>
                <w:rFonts w:ascii="Arial" w:hAnsi="Arial" w:cs="Arial"/>
              </w:rPr>
              <w:t>prijen</w:t>
            </w:r>
            <w:proofErr w:type="spellEnd"/>
            <w:r w:rsidRPr="002269E3">
              <w:rPr>
                <w:rFonts w:ascii="Arial" w:hAnsi="Arial" w:cs="Arial"/>
              </w:rPr>
              <w:t>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198AAE45" w14:textId="77777777" w:rsidR="00E65B32" w:rsidRDefault="00E65B32" w:rsidP="00E65B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84C42F0" w14:textId="77777777" w:rsidR="00E65B32" w:rsidRDefault="00E65B32" w:rsidP="00E65B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20B0E208" w14:textId="77777777" w:rsidR="00E65B32" w:rsidRDefault="00E65B32" w:rsidP="00E65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E65B32" w:rsidRPr="002269E3" w14:paraId="3B5E813C" w14:textId="77777777" w:rsidTr="00423DED">
        <w:trPr>
          <w:trHeight w:val="396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7DC8B" w14:textId="77777777" w:rsidR="00E65B32" w:rsidRPr="002269E3" w:rsidRDefault="00E65B32" w:rsidP="00E65B32">
            <w:pPr>
              <w:rPr>
                <w:rFonts w:ascii="Arial" w:eastAsia="Arial Unicode MS" w:hAnsi="Arial" w:cs="Arial"/>
              </w:rPr>
            </w:pPr>
            <w:r w:rsidRPr="002269E3">
              <w:rPr>
                <w:rFonts w:ascii="Arial" w:hAnsi="Arial" w:cs="Arial"/>
              </w:rPr>
              <w:t>Županija zadarska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1414ACC5" w14:textId="77777777" w:rsidR="00E65B32" w:rsidRDefault="00E65B32" w:rsidP="00E65B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834C719" w14:textId="77777777" w:rsidR="00E65B32" w:rsidRDefault="00E65B32" w:rsidP="00E65B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1BC6F981" w14:textId="77777777" w:rsidR="00E65B32" w:rsidRDefault="00E65B32" w:rsidP="00E65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E65B32" w:rsidRPr="002269E3" w14:paraId="34C979AF" w14:textId="77777777" w:rsidTr="00423DED">
        <w:trPr>
          <w:trHeight w:val="396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0BD8E" w14:textId="77777777" w:rsidR="00E65B32" w:rsidRPr="002269E3" w:rsidRDefault="00E65B32" w:rsidP="00E65B32">
            <w:pPr>
              <w:rPr>
                <w:rFonts w:ascii="Arial" w:eastAsia="Arial Unicode MS" w:hAnsi="Arial" w:cs="Arial"/>
              </w:rPr>
            </w:pPr>
            <w:r w:rsidRPr="002269E3">
              <w:rPr>
                <w:rFonts w:ascii="Arial" w:hAnsi="Arial" w:cs="Arial"/>
              </w:rPr>
              <w:t>Grad Zadar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52C4B37F" w14:textId="77777777" w:rsidR="00E65B32" w:rsidRDefault="00E65B32" w:rsidP="00E65B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F26F0D7" w14:textId="77777777" w:rsidR="00E65B32" w:rsidRDefault="00E65B32" w:rsidP="00E65B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73F262E9" w14:textId="77777777" w:rsidR="00E65B32" w:rsidRDefault="00E65B32" w:rsidP="00E65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E65B32" w:rsidRPr="002269E3" w14:paraId="07B60B95" w14:textId="77777777" w:rsidTr="00423DED">
        <w:trPr>
          <w:trHeight w:val="396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04DFDED" w14:textId="77777777" w:rsidR="00E65B32" w:rsidRPr="002269E3" w:rsidRDefault="00E65B32" w:rsidP="00E65B32">
            <w:pPr>
              <w:rPr>
                <w:rFonts w:ascii="Arial" w:eastAsia="Arial Unicode MS" w:hAnsi="Arial" w:cs="Arial"/>
                <w:b/>
                <w:bCs/>
              </w:rPr>
            </w:pPr>
            <w:r w:rsidRPr="002269E3">
              <w:rPr>
                <w:rFonts w:ascii="Arial" w:hAnsi="Arial" w:cs="Arial"/>
                <w:b/>
                <w:bCs/>
              </w:rPr>
              <w:t>Ukupno dotacije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B132E49" w14:textId="77777777" w:rsidR="00E65B32" w:rsidRDefault="00E65B32" w:rsidP="00E65B3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9E38168" w14:textId="77777777" w:rsidR="00E65B32" w:rsidRDefault="00E65B32" w:rsidP="00E65B3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57E85948" w14:textId="77777777" w:rsidR="00E65B32" w:rsidRDefault="00E65B32" w:rsidP="00E65B3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E1BA1" w:rsidRPr="002269E3" w14:paraId="3157F7C5" w14:textId="77777777" w:rsidTr="006D171A">
        <w:trPr>
          <w:trHeight w:val="224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DE7003C" w14:textId="77777777" w:rsidR="00DE1BA1" w:rsidRPr="002269E3" w:rsidRDefault="00DE1BA1" w:rsidP="003A77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200E4F9" w14:textId="77777777" w:rsidR="00DE1BA1" w:rsidRPr="002269E3" w:rsidRDefault="00DE1BA1" w:rsidP="003A77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75D02F2" w14:textId="77777777" w:rsidR="00DE1BA1" w:rsidRPr="002269E3" w:rsidRDefault="00DE1BA1" w:rsidP="003A77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46B344" w14:textId="77777777" w:rsidR="00DE1BA1" w:rsidRPr="002269E3" w:rsidRDefault="00DE1BA1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C8FFA9" w14:textId="77777777" w:rsidR="00D86DA4" w:rsidRPr="002269E3" w:rsidRDefault="00D86DA4" w:rsidP="00D86DA4">
      <w:pPr>
        <w:jc w:val="both"/>
        <w:rPr>
          <w:rFonts w:ascii="Arial" w:hAnsi="Arial" w:cs="Arial"/>
          <w:b/>
          <w:bCs/>
        </w:rPr>
      </w:pPr>
    </w:p>
    <w:p w14:paraId="3804A7A0" w14:textId="77777777" w:rsidR="006D171A" w:rsidRPr="002269E3" w:rsidRDefault="00D86DA4" w:rsidP="00D86DA4">
      <w:pPr>
        <w:jc w:val="both"/>
        <w:rPr>
          <w:rFonts w:ascii="Arial" w:hAnsi="Arial" w:cs="Arial"/>
        </w:rPr>
      </w:pPr>
      <w:r w:rsidRPr="002269E3">
        <w:rPr>
          <w:rFonts w:ascii="Arial" w:hAnsi="Arial" w:cs="Arial"/>
          <w:bCs/>
        </w:rPr>
        <w:t>Planirani prihodi od dotacija</w:t>
      </w:r>
      <w:r w:rsidRPr="002269E3">
        <w:rPr>
          <w:rFonts w:ascii="Arial" w:hAnsi="Arial" w:cs="Arial"/>
        </w:rPr>
        <w:t>,</w:t>
      </w:r>
      <w:r w:rsidRPr="002269E3">
        <w:rPr>
          <w:rFonts w:ascii="Arial" w:hAnsi="Arial" w:cs="Arial"/>
          <w:b/>
          <w:bCs/>
        </w:rPr>
        <w:t xml:space="preserve"> </w:t>
      </w:r>
      <w:r w:rsidRPr="002269E3">
        <w:rPr>
          <w:rFonts w:ascii="Arial" w:hAnsi="Arial" w:cs="Arial"/>
        </w:rPr>
        <w:t xml:space="preserve">od strane </w:t>
      </w:r>
      <w:r w:rsidRPr="002269E3">
        <w:rPr>
          <w:rFonts w:ascii="Arial" w:hAnsi="Arial" w:cs="Arial"/>
          <w:i/>
          <w:u w:val="single"/>
        </w:rPr>
        <w:t>Državnog proračuna-kapitalni prijenosi</w:t>
      </w:r>
      <w:r w:rsidRPr="002269E3">
        <w:rPr>
          <w:rFonts w:ascii="Arial" w:hAnsi="Arial" w:cs="Arial"/>
        </w:rPr>
        <w:t xml:space="preserve"> iznose </w:t>
      </w:r>
      <w:r w:rsidR="006D171A" w:rsidRPr="002269E3">
        <w:rPr>
          <w:rFonts w:ascii="Arial" w:hAnsi="Arial" w:cs="Arial"/>
        </w:rPr>
        <w:t xml:space="preserve">0 </w:t>
      </w:r>
      <w:r w:rsidRPr="002269E3">
        <w:rPr>
          <w:rFonts w:ascii="Arial" w:hAnsi="Arial" w:cs="Arial"/>
        </w:rPr>
        <w:t xml:space="preserve">kn, </w:t>
      </w:r>
      <w:r w:rsidR="006D171A" w:rsidRPr="002269E3">
        <w:rPr>
          <w:rFonts w:ascii="Arial" w:hAnsi="Arial" w:cs="Arial"/>
        </w:rPr>
        <w:t>odnosno nisu planirani.</w:t>
      </w:r>
    </w:p>
    <w:p w14:paraId="259F6591" w14:textId="77777777" w:rsidR="00D86DA4" w:rsidRPr="002269E3" w:rsidRDefault="006D171A" w:rsidP="00D86DA4">
      <w:pPr>
        <w:jc w:val="both"/>
        <w:rPr>
          <w:rFonts w:ascii="Arial" w:hAnsi="Arial" w:cs="Arial"/>
        </w:rPr>
      </w:pPr>
      <w:r w:rsidRPr="002269E3">
        <w:rPr>
          <w:rFonts w:ascii="Arial" w:hAnsi="Arial" w:cs="Arial"/>
        </w:rPr>
        <w:t xml:space="preserve"> </w:t>
      </w:r>
    </w:p>
    <w:p w14:paraId="6F08273E" w14:textId="77777777" w:rsidR="00D86DA4" w:rsidRPr="008F09FC" w:rsidRDefault="00D86DA4" w:rsidP="00D86DA4">
      <w:pPr>
        <w:jc w:val="both"/>
        <w:rPr>
          <w:rFonts w:ascii="Arial" w:hAnsi="Arial" w:cs="Arial"/>
          <w:u w:color="FF0000"/>
        </w:rPr>
      </w:pPr>
      <w:bookmarkStart w:id="4" w:name="_Hlk24719890"/>
      <w:r w:rsidRPr="008F09FC">
        <w:rPr>
          <w:rFonts w:ascii="Arial" w:hAnsi="Arial" w:cs="Arial"/>
          <w:u w:color="FF0000"/>
        </w:rPr>
        <w:t>Planirano je da će Ministarstvo mor</w:t>
      </w:r>
      <w:r w:rsidR="00E76B9A" w:rsidRPr="008F09FC">
        <w:rPr>
          <w:rFonts w:ascii="Arial" w:hAnsi="Arial" w:cs="Arial"/>
          <w:u w:color="FF0000"/>
        </w:rPr>
        <w:t>a</w:t>
      </w:r>
      <w:r w:rsidRPr="008F09FC">
        <w:rPr>
          <w:rFonts w:ascii="Arial" w:hAnsi="Arial" w:cs="Arial"/>
          <w:u w:color="FF0000"/>
        </w:rPr>
        <w:t>, prometa i infrastrukture u 20</w:t>
      </w:r>
      <w:r w:rsidR="00825542">
        <w:rPr>
          <w:rFonts w:ascii="Arial" w:hAnsi="Arial" w:cs="Arial"/>
          <w:u w:color="FF0000"/>
        </w:rPr>
        <w:t>20</w:t>
      </w:r>
      <w:r w:rsidRPr="008F09FC">
        <w:rPr>
          <w:rFonts w:ascii="Arial" w:hAnsi="Arial" w:cs="Arial"/>
          <w:u w:color="FF0000"/>
        </w:rPr>
        <w:t>.</w:t>
      </w:r>
      <w:r w:rsidR="006D171A" w:rsidRPr="008F09FC">
        <w:rPr>
          <w:rFonts w:ascii="Arial" w:hAnsi="Arial" w:cs="Arial"/>
          <w:u w:color="FF0000"/>
        </w:rPr>
        <w:t xml:space="preserve"> </w:t>
      </w:r>
      <w:r w:rsidRPr="008F09FC">
        <w:rPr>
          <w:rFonts w:ascii="Arial" w:hAnsi="Arial" w:cs="Arial"/>
          <w:u w:color="FF0000"/>
        </w:rPr>
        <w:t xml:space="preserve">godini za investicije doznačiti sredstva u ukupnom iznosu od </w:t>
      </w:r>
      <w:r w:rsidR="002879C3">
        <w:rPr>
          <w:rFonts w:ascii="Arial" w:hAnsi="Arial" w:cs="Arial"/>
          <w:u w:val="single"/>
        </w:rPr>
        <w:t>5</w:t>
      </w:r>
      <w:r w:rsidRPr="005B01B6">
        <w:rPr>
          <w:rFonts w:ascii="Arial" w:hAnsi="Arial" w:cs="Arial"/>
          <w:u w:val="single"/>
        </w:rPr>
        <w:t>.</w:t>
      </w:r>
      <w:r w:rsidR="004B75A0">
        <w:rPr>
          <w:rFonts w:ascii="Arial" w:hAnsi="Arial" w:cs="Arial"/>
          <w:u w:val="single"/>
        </w:rPr>
        <w:t>5</w:t>
      </w:r>
      <w:r w:rsidR="006D171A" w:rsidRPr="005B01B6">
        <w:rPr>
          <w:rFonts w:ascii="Arial" w:hAnsi="Arial" w:cs="Arial"/>
          <w:u w:val="single"/>
        </w:rPr>
        <w:t>00</w:t>
      </w:r>
      <w:r w:rsidRPr="005B01B6">
        <w:rPr>
          <w:rFonts w:ascii="Arial" w:hAnsi="Arial" w:cs="Arial"/>
          <w:u w:val="single"/>
        </w:rPr>
        <w:t>.000 kuna</w:t>
      </w:r>
      <w:r w:rsidRPr="005B01B6">
        <w:rPr>
          <w:rFonts w:ascii="Arial" w:hAnsi="Arial" w:cs="Arial"/>
          <w:u w:color="FF0000"/>
        </w:rPr>
        <w:t xml:space="preserve"> – </w:t>
      </w:r>
      <w:r w:rsidR="004B75A0">
        <w:rPr>
          <w:rFonts w:ascii="Arial" w:hAnsi="Arial" w:cs="Arial"/>
          <w:u w:color="FF0000"/>
        </w:rPr>
        <w:t xml:space="preserve">sudjelovanje u </w:t>
      </w:r>
      <w:r w:rsidRPr="005B01B6">
        <w:rPr>
          <w:rFonts w:ascii="Arial" w:hAnsi="Arial" w:cs="Arial"/>
          <w:u w:color="FF0000"/>
        </w:rPr>
        <w:t>financiranj</w:t>
      </w:r>
      <w:r w:rsidR="004B75A0">
        <w:rPr>
          <w:rFonts w:ascii="Arial" w:hAnsi="Arial" w:cs="Arial"/>
          <w:u w:color="FF0000"/>
        </w:rPr>
        <w:t>u</w:t>
      </w:r>
      <w:r w:rsidRPr="005B01B6">
        <w:rPr>
          <w:rFonts w:ascii="Arial" w:hAnsi="Arial" w:cs="Arial"/>
          <w:u w:color="FF0000"/>
        </w:rPr>
        <w:t xml:space="preserve"> </w:t>
      </w:r>
      <w:r w:rsidR="00DF210A" w:rsidRPr="005B01B6">
        <w:rPr>
          <w:rFonts w:ascii="Arial" w:hAnsi="Arial" w:cs="Arial"/>
          <w:u w:color="FF0000"/>
        </w:rPr>
        <w:t xml:space="preserve">izrade glavnog i izvedbenog projekta </w:t>
      </w:r>
      <w:r w:rsidR="002B20D8" w:rsidRPr="005B01B6">
        <w:rPr>
          <w:rFonts w:ascii="Arial" w:hAnsi="Arial" w:cs="Arial"/>
          <w:u w:color="FF0000"/>
        </w:rPr>
        <w:t xml:space="preserve">rekonstrukcije i </w:t>
      </w:r>
      <w:r w:rsidR="002269E3" w:rsidRPr="005B01B6">
        <w:rPr>
          <w:rFonts w:ascii="Arial" w:hAnsi="Arial" w:cs="Arial"/>
          <w:u w:color="FF0000"/>
        </w:rPr>
        <w:t>dogradnje</w:t>
      </w:r>
      <w:r w:rsidR="00DF210A" w:rsidRPr="005B01B6">
        <w:rPr>
          <w:rFonts w:ascii="Arial" w:hAnsi="Arial" w:cs="Arial"/>
          <w:u w:color="FF0000"/>
        </w:rPr>
        <w:t xml:space="preserve"> USS 13-31 i staza za vožnju „A-H“</w:t>
      </w:r>
      <w:r w:rsidR="008F09FC" w:rsidRPr="005B01B6">
        <w:rPr>
          <w:rFonts w:ascii="Arial" w:hAnsi="Arial" w:cs="Arial"/>
          <w:u w:color="FF0000"/>
        </w:rPr>
        <w:t>,</w:t>
      </w:r>
      <w:r w:rsidR="004B75A0">
        <w:rPr>
          <w:rFonts w:ascii="Arial" w:hAnsi="Arial" w:cs="Arial"/>
          <w:u w:color="FF0000"/>
        </w:rPr>
        <w:t xml:space="preserve"> nabavu tri uređaja za detekciju tragova eksploziva (ETD uređaj), nabave opreme za zaštitni pregled tekućina, raspršivača i gelova-LAG i nabavu metal-detektor vrata </w:t>
      </w:r>
      <w:r w:rsidRPr="005B01B6">
        <w:rPr>
          <w:rFonts w:ascii="Arial" w:hAnsi="Arial" w:cs="Arial"/>
          <w:u w:color="FF0000"/>
        </w:rPr>
        <w:t>što će se sukladno primjeni računovodstvene politike evidentir</w:t>
      </w:r>
      <w:r w:rsidR="001D5EA3" w:rsidRPr="005B01B6">
        <w:rPr>
          <w:rFonts w:ascii="Arial" w:hAnsi="Arial" w:cs="Arial"/>
          <w:u w:color="FF0000"/>
        </w:rPr>
        <w:t>anja državne potpore</w:t>
      </w:r>
      <w:r w:rsidR="001D5EA3" w:rsidRPr="008F09FC">
        <w:rPr>
          <w:rFonts w:ascii="Arial" w:hAnsi="Arial" w:cs="Arial"/>
          <w:u w:color="FF0000"/>
        </w:rPr>
        <w:t xml:space="preserve"> povezane s </w:t>
      </w:r>
      <w:r w:rsidRPr="008F09FC">
        <w:rPr>
          <w:rFonts w:ascii="Arial" w:hAnsi="Arial" w:cs="Arial"/>
          <w:u w:color="FF0000"/>
        </w:rPr>
        <w:t xml:space="preserve">imovinom evidentirati metodom koja oduzima potporu pri izračunavanju </w:t>
      </w:r>
      <w:r w:rsidRPr="008F09FC">
        <w:rPr>
          <w:rFonts w:ascii="Arial" w:hAnsi="Arial" w:cs="Arial"/>
          <w:u w:color="FF0000"/>
        </w:rPr>
        <w:lastRenderedPageBreak/>
        <w:t>knjigovodstvenog iznosa imovine, na način da se potpora priznaje kao prihod, tijekom vijeka upotrebe imovine koja se amortizira, smanjenjem troška amortizacije.</w:t>
      </w:r>
    </w:p>
    <w:bookmarkEnd w:id="4"/>
    <w:p w14:paraId="26D65EE0" w14:textId="77777777" w:rsidR="008940D8" w:rsidRPr="001A5C2B" w:rsidRDefault="008940D8" w:rsidP="00D86DA4">
      <w:pPr>
        <w:jc w:val="both"/>
        <w:rPr>
          <w:rFonts w:ascii="Arial" w:hAnsi="Arial" w:cs="Arial"/>
          <w:bCs/>
          <w:color w:val="FF0000"/>
        </w:rPr>
      </w:pPr>
    </w:p>
    <w:p w14:paraId="090279D7" w14:textId="77777777" w:rsidR="00F17CCC" w:rsidRDefault="00D86DA4" w:rsidP="00D86DA4">
      <w:pPr>
        <w:jc w:val="both"/>
        <w:rPr>
          <w:rFonts w:ascii="Arial" w:hAnsi="Arial" w:cs="Arial"/>
        </w:rPr>
      </w:pPr>
      <w:r w:rsidRPr="002269E3">
        <w:rPr>
          <w:rFonts w:ascii="Arial" w:hAnsi="Arial" w:cs="Arial"/>
          <w:bCs/>
        </w:rPr>
        <w:t>Prihodi od dotacija</w:t>
      </w:r>
      <w:r w:rsidRPr="002269E3">
        <w:rPr>
          <w:rFonts w:ascii="Arial" w:hAnsi="Arial" w:cs="Arial"/>
        </w:rPr>
        <w:t>,</w:t>
      </w:r>
      <w:r w:rsidRPr="002269E3">
        <w:rPr>
          <w:rFonts w:ascii="Arial" w:hAnsi="Arial" w:cs="Arial"/>
          <w:b/>
          <w:bCs/>
        </w:rPr>
        <w:t xml:space="preserve"> </w:t>
      </w:r>
      <w:r w:rsidRPr="002269E3">
        <w:rPr>
          <w:rFonts w:ascii="Arial" w:hAnsi="Arial" w:cs="Arial"/>
        </w:rPr>
        <w:t xml:space="preserve">od strane </w:t>
      </w:r>
      <w:r w:rsidRPr="002269E3">
        <w:rPr>
          <w:rFonts w:ascii="Arial" w:hAnsi="Arial" w:cs="Arial"/>
          <w:i/>
          <w:u w:val="single"/>
        </w:rPr>
        <w:t>Državnog proračun</w:t>
      </w:r>
      <w:r w:rsidR="006D171A" w:rsidRPr="002269E3">
        <w:rPr>
          <w:rFonts w:ascii="Arial" w:hAnsi="Arial" w:cs="Arial"/>
          <w:i/>
          <w:u w:val="single"/>
        </w:rPr>
        <w:t>-kapitalni prijenosi</w:t>
      </w:r>
      <w:r w:rsidRPr="002269E3">
        <w:rPr>
          <w:rFonts w:ascii="Arial" w:hAnsi="Arial" w:cs="Arial"/>
        </w:rPr>
        <w:t>,</w:t>
      </w:r>
      <w:r w:rsidR="006D171A" w:rsidRPr="002269E3">
        <w:rPr>
          <w:rFonts w:ascii="Arial" w:hAnsi="Arial" w:cs="Arial"/>
        </w:rPr>
        <w:t xml:space="preserve"> </w:t>
      </w:r>
      <w:r w:rsidRPr="002269E3">
        <w:rPr>
          <w:rFonts w:ascii="Arial" w:hAnsi="Arial" w:cs="Arial"/>
        </w:rPr>
        <w:t>u 201</w:t>
      </w:r>
      <w:r w:rsidR="0079141C">
        <w:rPr>
          <w:rFonts w:ascii="Arial" w:hAnsi="Arial" w:cs="Arial"/>
        </w:rPr>
        <w:t>9</w:t>
      </w:r>
      <w:r w:rsidRPr="002269E3">
        <w:rPr>
          <w:rFonts w:ascii="Arial" w:hAnsi="Arial" w:cs="Arial"/>
        </w:rPr>
        <w:t xml:space="preserve">.godini iznosili su </w:t>
      </w:r>
      <w:r w:rsidR="00F17CCC" w:rsidRPr="002269E3">
        <w:rPr>
          <w:rFonts w:ascii="Arial" w:hAnsi="Arial" w:cs="Arial"/>
        </w:rPr>
        <w:t xml:space="preserve">također 0 </w:t>
      </w:r>
      <w:r w:rsidRPr="002269E3">
        <w:rPr>
          <w:rFonts w:ascii="Arial" w:hAnsi="Arial" w:cs="Arial"/>
        </w:rPr>
        <w:t>kn</w:t>
      </w:r>
      <w:r w:rsidR="00F17CCC" w:rsidRPr="002269E3">
        <w:rPr>
          <w:rFonts w:ascii="Arial" w:hAnsi="Arial" w:cs="Arial"/>
        </w:rPr>
        <w:t>, odnosno nisu evidentirani.</w:t>
      </w:r>
    </w:p>
    <w:p w14:paraId="3F08E501" w14:textId="77777777" w:rsidR="00825542" w:rsidRPr="002269E3" w:rsidRDefault="00825542" w:rsidP="00D86DA4">
      <w:pPr>
        <w:jc w:val="both"/>
        <w:rPr>
          <w:rFonts w:ascii="Arial" w:hAnsi="Arial" w:cs="Arial"/>
        </w:rPr>
      </w:pPr>
    </w:p>
    <w:p w14:paraId="53461E2B" w14:textId="77777777" w:rsidR="00825542" w:rsidRPr="008F09FC" w:rsidRDefault="00825542" w:rsidP="00825542">
      <w:pPr>
        <w:jc w:val="both"/>
        <w:rPr>
          <w:rFonts w:ascii="Arial" w:hAnsi="Arial" w:cs="Arial"/>
          <w:u w:color="FF0000"/>
        </w:rPr>
      </w:pPr>
      <w:r>
        <w:rPr>
          <w:rFonts w:ascii="Arial" w:hAnsi="Arial" w:cs="Arial"/>
          <w:u w:color="FF0000"/>
        </w:rPr>
        <w:t xml:space="preserve">U 2019. godini </w:t>
      </w:r>
      <w:r w:rsidRPr="008F09FC">
        <w:rPr>
          <w:rFonts w:ascii="Arial" w:hAnsi="Arial" w:cs="Arial"/>
          <w:u w:color="FF0000"/>
        </w:rPr>
        <w:t>Ministarstvo mora, prometa i infrastrukture</w:t>
      </w:r>
      <w:r w:rsidR="0079141C">
        <w:rPr>
          <w:rFonts w:ascii="Arial" w:hAnsi="Arial" w:cs="Arial"/>
          <w:u w:color="FF0000"/>
        </w:rPr>
        <w:t xml:space="preserve"> </w:t>
      </w:r>
      <w:r w:rsidR="004B75A0">
        <w:rPr>
          <w:rFonts w:ascii="Arial" w:hAnsi="Arial" w:cs="Arial"/>
          <w:u w:color="FF0000"/>
        </w:rPr>
        <w:t xml:space="preserve">je </w:t>
      </w:r>
      <w:r w:rsidRPr="008F09FC">
        <w:rPr>
          <w:rFonts w:ascii="Arial" w:hAnsi="Arial" w:cs="Arial"/>
          <w:u w:color="FF0000"/>
        </w:rPr>
        <w:t>za investicije doznači</w:t>
      </w:r>
      <w:r w:rsidR="004B75A0">
        <w:rPr>
          <w:rFonts w:ascii="Arial" w:hAnsi="Arial" w:cs="Arial"/>
          <w:u w:color="FF0000"/>
        </w:rPr>
        <w:t xml:space="preserve">lo </w:t>
      </w:r>
      <w:r w:rsidRPr="008F09FC">
        <w:rPr>
          <w:rFonts w:ascii="Arial" w:hAnsi="Arial" w:cs="Arial"/>
          <w:u w:color="FF0000"/>
        </w:rPr>
        <w:t xml:space="preserve">sredstva u ukupnom iznosu od </w:t>
      </w:r>
      <w:r>
        <w:rPr>
          <w:rFonts w:ascii="Arial" w:hAnsi="Arial" w:cs="Arial"/>
          <w:u w:val="single"/>
        </w:rPr>
        <w:t>8</w:t>
      </w:r>
      <w:r w:rsidRPr="008F09FC">
        <w:rPr>
          <w:rFonts w:ascii="Arial" w:hAnsi="Arial" w:cs="Arial"/>
          <w:u w:val="single"/>
        </w:rPr>
        <w:t>.</w:t>
      </w:r>
      <w:r>
        <w:rPr>
          <w:rFonts w:ascii="Arial" w:hAnsi="Arial" w:cs="Arial"/>
          <w:u w:val="single"/>
        </w:rPr>
        <w:t>3</w:t>
      </w:r>
      <w:r w:rsidRPr="008F09FC">
        <w:rPr>
          <w:rFonts w:ascii="Arial" w:hAnsi="Arial" w:cs="Arial"/>
          <w:u w:val="single"/>
        </w:rPr>
        <w:t>00.000 kuna</w:t>
      </w:r>
      <w:r w:rsidRPr="008F09FC">
        <w:rPr>
          <w:rFonts w:ascii="Arial" w:hAnsi="Arial" w:cs="Arial"/>
          <w:u w:color="FF0000"/>
        </w:rPr>
        <w:t xml:space="preserve"> – financiranje rekonstrukcije i dogradnje glavne stajanke 1. faza-radovi-nastavak iz 2018.g.</w:t>
      </w:r>
      <w:r w:rsidR="0079141C">
        <w:rPr>
          <w:rFonts w:ascii="Arial" w:hAnsi="Arial" w:cs="Arial"/>
          <w:u w:color="FF0000"/>
        </w:rPr>
        <w:t xml:space="preserve">, </w:t>
      </w:r>
      <w:r w:rsidRPr="008F09FC">
        <w:rPr>
          <w:rFonts w:ascii="Arial" w:hAnsi="Arial" w:cs="Arial"/>
          <w:u w:color="FF0000"/>
        </w:rPr>
        <w:t>izrade glavnog i izvedbenog projekta dogradnje glavne stajanke 2. faza</w:t>
      </w:r>
      <w:r>
        <w:rPr>
          <w:rFonts w:ascii="Arial" w:hAnsi="Arial" w:cs="Arial"/>
          <w:u w:color="FF0000"/>
        </w:rPr>
        <w:t xml:space="preserve">, izrade idejnog </w:t>
      </w:r>
      <w:r w:rsidRPr="008F09FC">
        <w:rPr>
          <w:rFonts w:ascii="Arial" w:hAnsi="Arial" w:cs="Arial"/>
          <w:u w:color="FF0000"/>
        </w:rPr>
        <w:t xml:space="preserve">arhitektonskog rješenja </w:t>
      </w:r>
      <w:r>
        <w:rPr>
          <w:rFonts w:ascii="Arial" w:hAnsi="Arial" w:cs="Arial"/>
          <w:u w:color="FF0000"/>
        </w:rPr>
        <w:t xml:space="preserve">zgrade </w:t>
      </w:r>
      <w:r w:rsidRPr="008F09FC">
        <w:rPr>
          <w:rFonts w:ascii="Arial" w:hAnsi="Arial" w:cs="Arial"/>
          <w:u w:color="FF0000"/>
        </w:rPr>
        <w:t>putničkog terminala</w:t>
      </w:r>
      <w:r w:rsidR="0079141C">
        <w:rPr>
          <w:rFonts w:ascii="Arial" w:hAnsi="Arial" w:cs="Arial"/>
          <w:u w:color="FF0000"/>
        </w:rPr>
        <w:t xml:space="preserve"> </w:t>
      </w:r>
      <w:r>
        <w:rPr>
          <w:rFonts w:ascii="Arial" w:hAnsi="Arial" w:cs="Arial"/>
          <w:u w:color="FF0000"/>
        </w:rPr>
        <w:t>i</w:t>
      </w:r>
      <w:r w:rsidRPr="008F09FC">
        <w:rPr>
          <w:rFonts w:ascii="Arial" w:hAnsi="Arial" w:cs="Arial"/>
          <w:u w:color="FF0000"/>
        </w:rPr>
        <w:t xml:space="preserve"> </w:t>
      </w:r>
      <w:r>
        <w:rPr>
          <w:rFonts w:ascii="Arial" w:hAnsi="Arial" w:cs="Arial"/>
          <w:u w:color="FF0000"/>
        </w:rPr>
        <w:t>obnove rasvjete-promjena rasvjetnih tijela</w:t>
      </w:r>
      <w:r w:rsidR="0079141C">
        <w:rPr>
          <w:rFonts w:ascii="Arial" w:hAnsi="Arial" w:cs="Arial"/>
          <w:u w:color="FF0000"/>
        </w:rPr>
        <w:t xml:space="preserve"> </w:t>
      </w:r>
      <w:r w:rsidRPr="008F09FC">
        <w:rPr>
          <w:rFonts w:ascii="Arial" w:hAnsi="Arial" w:cs="Arial"/>
          <w:u w:color="FF0000"/>
        </w:rPr>
        <w:t>što će se sukladno primjeni računovodstvene politike evidentiranja državne potpore povezane s imovinom evidentirati metodom koja oduzima potporu pri izračunavanju knjigovodstvenog iznosa imovine, na način da se potpora priznaje kao prihod, tijekom vijeka upotrebe imovine koja se amortizira, smanjenjem troška amortizacije.</w:t>
      </w:r>
    </w:p>
    <w:p w14:paraId="44004A69" w14:textId="77777777" w:rsidR="001D5EA3" w:rsidRDefault="001D5EA3" w:rsidP="00D86DA4">
      <w:pPr>
        <w:jc w:val="both"/>
        <w:rPr>
          <w:rFonts w:ascii="Arial" w:hAnsi="Arial" w:cs="Arial"/>
        </w:rPr>
      </w:pPr>
    </w:p>
    <w:p w14:paraId="5A338279" w14:textId="77777777" w:rsidR="00522DD7" w:rsidRPr="002269E3" w:rsidRDefault="00522DD7" w:rsidP="00D86DA4">
      <w:pPr>
        <w:jc w:val="both"/>
        <w:rPr>
          <w:rFonts w:ascii="Arial" w:hAnsi="Arial" w:cs="Arial"/>
        </w:rPr>
      </w:pPr>
    </w:p>
    <w:p w14:paraId="05213E1E" w14:textId="77777777" w:rsidR="00434066" w:rsidRDefault="00434066" w:rsidP="00D86DA4">
      <w:pPr>
        <w:jc w:val="both"/>
        <w:rPr>
          <w:rFonts w:ascii="Arial" w:hAnsi="Arial" w:cs="Arial"/>
          <w:color w:val="FF0000"/>
        </w:rPr>
      </w:pPr>
    </w:p>
    <w:p w14:paraId="6758B66D" w14:textId="77777777" w:rsidR="00142E8E" w:rsidRDefault="00142E8E" w:rsidP="00D86DA4">
      <w:pPr>
        <w:jc w:val="both"/>
        <w:rPr>
          <w:rFonts w:ascii="Arial" w:hAnsi="Arial" w:cs="Arial"/>
          <w:color w:val="FF0000"/>
        </w:rPr>
      </w:pPr>
    </w:p>
    <w:p w14:paraId="515B4FE9" w14:textId="77777777" w:rsidR="00142E8E" w:rsidRDefault="00142E8E" w:rsidP="00D86DA4">
      <w:pPr>
        <w:jc w:val="both"/>
        <w:rPr>
          <w:rFonts w:ascii="Arial" w:hAnsi="Arial" w:cs="Arial"/>
          <w:color w:val="FF0000"/>
        </w:rPr>
      </w:pPr>
    </w:p>
    <w:p w14:paraId="37156F18" w14:textId="77777777" w:rsidR="00434066" w:rsidRPr="00D46FCF" w:rsidRDefault="00434066" w:rsidP="00D86DA4">
      <w:pPr>
        <w:jc w:val="both"/>
        <w:rPr>
          <w:rFonts w:ascii="Arial" w:hAnsi="Arial" w:cs="Arial"/>
          <w:color w:val="FF0000"/>
        </w:rPr>
      </w:pPr>
    </w:p>
    <w:p w14:paraId="4C53B034" w14:textId="77777777" w:rsidR="00C602E5" w:rsidRPr="002269E3" w:rsidRDefault="008940D8" w:rsidP="00D86DA4">
      <w:pPr>
        <w:jc w:val="both"/>
        <w:rPr>
          <w:rFonts w:ascii="Arial" w:hAnsi="Arial" w:cs="Arial"/>
          <w:b/>
          <w:bCs/>
        </w:rPr>
      </w:pPr>
      <w:r w:rsidRPr="002269E3">
        <w:rPr>
          <w:rFonts w:ascii="Arial" w:hAnsi="Arial" w:cs="Arial"/>
          <w:b/>
          <w:bCs/>
        </w:rPr>
        <w:t>1</w:t>
      </w:r>
      <w:r w:rsidR="00C602E5" w:rsidRPr="002269E3">
        <w:rPr>
          <w:rFonts w:ascii="Arial" w:hAnsi="Arial" w:cs="Arial"/>
          <w:b/>
          <w:bCs/>
        </w:rPr>
        <w:t>.6. Plan financijskih prihoda</w:t>
      </w:r>
    </w:p>
    <w:p w14:paraId="419B957B" w14:textId="77777777" w:rsidR="00C602E5" w:rsidRPr="002269E3" w:rsidRDefault="00C602E5" w:rsidP="00D86DA4">
      <w:pPr>
        <w:jc w:val="both"/>
        <w:rPr>
          <w:rFonts w:ascii="Arial" w:hAnsi="Arial" w:cs="Arial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2126"/>
        <w:gridCol w:w="2126"/>
        <w:gridCol w:w="2127"/>
      </w:tblGrid>
      <w:tr w:rsidR="00DE1BA1" w:rsidRPr="002269E3" w14:paraId="41B69731" w14:textId="77777777" w:rsidTr="00F17CCC">
        <w:trPr>
          <w:trHeight w:val="387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C25A51" w14:textId="77777777" w:rsidR="00DE1BA1" w:rsidRPr="002269E3" w:rsidRDefault="00DE1BA1" w:rsidP="003A77CA">
            <w:pPr>
              <w:rPr>
                <w:rFonts w:ascii="Arial" w:hAnsi="Arial" w:cs="Arial"/>
              </w:rPr>
            </w:pPr>
            <w:r w:rsidRPr="002269E3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0F859B" w14:textId="77777777" w:rsidR="00DE1BA1" w:rsidRPr="002269E3" w:rsidRDefault="00142E8E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DE1BA1" w:rsidRPr="002269E3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855D48" w14:textId="77777777" w:rsidR="00DE1BA1" w:rsidRPr="002269E3" w:rsidRDefault="00DE1BA1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2269E3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858620F" w14:textId="77777777" w:rsidR="00DE1BA1" w:rsidRPr="002269E3" w:rsidRDefault="00DE1BA1" w:rsidP="0072350A">
            <w:pPr>
              <w:jc w:val="center"/>
              <w:rPr>
                <w:rFonts w:ascii="Arial" w:hAnsi="Arial" w:cs="Arial"/>
                <w:b/>
              </w:rPr>
            </w:pPr>
            <w:r w:rsidRPr="002269E3">
              <w:rPr>
                <w:rFonts w:ascii="Arial" w:hAnsi="Arial" w:cs="Arial"/>
                <w:b/>
              </w:rPr>
              <w:t>Indeks</w:t>
            </w:r>
          </w:p>
        </w:tc>
      </w:tr>
      <w:tr w:rsidR="00DE1BA1" w:rsidRPr="002269E3" w14:paraId="77AD2677" w14:textId="77777777" w:rsidTr="00F17CCC">
        <w:trPr>
          <w:trHeight w:val="387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D3000E" w14:textId="77777777" w:rsidR="00DE1BA1" w:rsidRPr="002269E3" w:rsidRDefault="00DE1BA1" w:rsidP="003A77CA">
            <w:pPr>
              <w:rPr>
                <w:rFonts w:ascii="Arial" w:hAnsi="Arial" w:cs="Arial"/>
              </w:rPr>
            </w:pPr>
            <w:r w:rsidRPr="002269E3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B5D6F9" w14:textId="77777777" w:rsidR="00DE1BA1" w:rsidRPr="002269E3" w:rsidRDefault="00DE1BA1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2269E3">
              <w:rPr>
                <w:rFonts w:ascii="Arial" w:hAnsi="Arial" w:cs="Arial"/>
                <w:b/>
                <w:bCs/>
              </w:rPr>
              <w:t>201</w:t>
            </w:r>
            <w:r w:rsidR="00522DD7">
              <w:rPr>
                <w:rFonts w:ascii="Arial" w:hAnsi="Arial" w:cs="Arial"/>
                <w:b/>
                <w:bCs/>
              </w:rPr>
              <w:t>9</w:t>
            </w:r>
            <w:r w:rsidRPr="002269E3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051002" w14:textId="77777777" w:rsidR="00DE1BA1" w:rsidRPr="002269E3" w:rsidRDefault="00DE1BA1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2269E3">
              <w:rPr>
                <w:rFonts w:ascii="Arial" w:hAnsi="Arial" w:cs="Arial"/>
                <w:b/>
                <w:bCs/>
              </w:rPr>
              <w:t>20</w:t>
            </w:r>
            <w:r w:rsidR="00522DD7">
              <w:rPr>
                <w:rFonts w:ascii="Arial" w:hAnsi="Arial" w:cs="Arial"/>
                <w:b/>
                <w:bCs/>
              </w:rPr>
              <w:t>20</w:t>
            </w:r>
            <w:r w:rsidRPr="002269E3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143F8D1" w14:textId="77777777" w:rsidR="00DE1BA1" w:rsidRPr="002269E3" w:rsidRDefault="00DE1BA1" w:rsidP="0072350A">
            <w:pPr>
              <w:jc w:val="center"/>
              <w:rPr>
                <w:rFonts w:ascii="Arial" w:hAnsi="Arial" w:cs="Arial"/>
                <w:b/>
              </w:rPr>
            </w:pPr>
            <w:r w:rsidRPr="002269E3">
              <w:rPr>
                <w:rFonts w:ascii="Arial" w:hAnsi="Arial" w:cs="Arial"/>
                <w:b/>
              </w:rPr>
              <w:t>na 201</w:t>
            </w:r>
            <w:r w:rsidR="00522DD7">
              <w:rPr>
                <w:rFonts w:ascii="Arial" w:hAnsi="Arial" w:cs="Arial"/>
                <w:b/>
              </w:rPr>
              <w:t>9</w:t>
            </w:r>
            <w:r w:rsidRPr="002269E3">
              <w:rPr>
                <w:rFonts w:ascii="Arial" w:hAnsi="Arial" w:cs="Arial"/>
                <w:b/>
              </w:rPr>
              <w:t>.g.</w:t>
            </w:r>
          </w:p>
        </w:tc>
      </w:tr>
      <w:tr w:rsidR="00DE1BA1" w:rsidRPr="002269E3" w14:paraId="28DBC13E" w14:textId="77777777" w:rsidTr="0072350A">
        <w:trPr>
          <w:trHeight w:val="387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A99A71" w14:textId="77777777" w:rsidR="00DE1BA1" w:rsidRPr="002269E3" w:rsidRDefault="00DE1BA1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2269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96BA97" w14:textId="77777777" w:rsidR="00DE1BA1" w:rsidRPr="002269E3" w:rsidRDefault="00DE1BA1" w:rsidP="0072350A">
            <w:pPr>
              <w:jc w:val="center"/>
              <w:rPr>
                <w:rFonts w:ascii="Arial" w:hAnsi="Arial" w:cs="Arial"/>
              </w:rPr>
            </w:pPr>
            <w:r w:rsidRPr="002269E3">
              <w:rPr>
                <w:rFonts w:ascii="Arial" w:hAnsi="Arial" w:cs="Arial"/>
              </w:rPr>
              <w:t>(iznosi u kn)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10F05" w14:textId="77777777" w:rsidR="00DE1BA1" w:rsidRPr="002269E3" w:rsidRDefault="00DE1BA1" w:rsidP="0072350A">
            <w:pPr>
              <w:jc w:val="center"/>
              <w:rPr>
                <w:rFonts w:ascii="Arial" w:hAnsi="Arial" w:cs="Arial"/>
              </w:rPr>
            </w:pPr>
            <w:r w:rsidRPr="002269E3">
              <w:rPr>
                <w:rFonts w:ascii="Arial" w:hAnsi="Arial" w:cs="Arial"/>
              </w:rPr>
              <w:t>(iznosi u kn)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429F654" w14:textId="77777777" w:rsidR="00DE1BA1" w:rsidRPr="002269E3" w:rsidRDefault="00DE1BA1" w:rsidP="0072350A">
            <w:pPr>
              <w:rPr>
                <w:rFonts w:ascii="Arial" w:hAnsi="Arial" w:cs="Arial"/>
              </w:rPr>
            </w:pPr>
          </w:p>
        </w:tc>
      </w:tr>
      <w:tr w:rsidR="00DE1BA1" w:rsidRPr="002269E3" w14:paraId="7B57169F" w14:textId="77777777" w:rsidTr="00F17CCC">
        <w:trPr>
          <w:trHeight w:val="273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1415E" w14:textId="77777777" w:rsidR="00DE1BA1" w:rsidRPr="002269E3" w:rsidRDefault="00DE1BA1" w:rsidP="003A77CA">
            <w:pPr>
              <w:rPr>
                <w:rFonts w:ascii="Arial" w:hAnsi="Arial" w:cs="Arial"/>
              </w:rPr>
            </w:pPr>
            <w:r w:rsidRPr="002269E3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55E76" w14:textId="77777777" w:rsidR="00DE1BA1" w:rsidRPr="002269E3" w:rsidRDefault="00DE1BA1" w:rsidP="003A77C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587E4" w14:textId="77777777" w:rsidR="00DE1BA1" w:rsidRPr="002269E3" w:rsidRDefault="00DE1BA1" w:rsidP="003A77CA">
            <w:pPr>
              <w:rPr>
                <w:rFonts w:ascii="Arial" w:hAnsi="Arial" w:cs="Arial"/>
              </w:rPr>
            </w:pPr>
            <w:r w:rsidRPr="002269E3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4BB2A6A" w14:textId="77777777" w:rsidR="00DE1BA1" w:rsidRPr="002269E3" w:rsidRDefault="00DE1BA1" w:rsidP="003A77CA">
            <w:pPr>
              <w:rPr>
                <w:rFonts w:ascii="Arial" w:hAnsi="Arial" w:cs="Arial"/>
              </w:rPr>
            </w:pPr>
          </w:p>
        </w:tc>
      </w:tr>
      <w:tr w:rsidR="00142E8E" w:rsidRPr="002269E3" w14:paraId="1137D73C" w14:textId="77777777" w:rsidTr="00423DED">
        <w:trPr>
          <w:trHeight w:val="387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BC41A" w14:textId="77777777" w:rsidR="00142E8E" w:rsidRPr="002269E3" w:rsidRDefault="00142E8E" w:rsidP="00142E8E">
            <w:pPr>
              <w:rPr>
                <w:rFonts w:ascii="Arial" w:eastAsia="Arial Unicode MS" w:hAnsi="Arial" w:cs="Arial"/>
              </w:rPr>
            </w:pPr>
            <w:r w:rsidRPr="002269E3">
              <w:rPr>
                <w:rFonts w:ascii="Arial" w:hAnsi="Arial" w:cs="Arial"/>
              </w:rPr>
              <w:t>Tečajne razlike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796EFA79" w14:textId="77777777" w:rsidR="00142E8E" w:rsidRDefault="00142E8E" w:rsidP="00142E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402.526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18BFCC7" w14:textId="77777777" w:rsidR="00142E8E" w:rsidRDefault="00142E8E" w:rsidP="00142E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626D2BD8" w14:textId="77777777" w:rsidR="00142E8E" w:rsidRDefault="00142E8E" w:rsidP="00142E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142E8E" w:rsidRPr="002269E3" w14:paraId="6E780A62" w14:textId="77777777" w:rsidTr="00423DED">
        <w:trPr>
          <w:trHeight w:val="387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8E381" w14:textId="77777777" w:rsidR="00142E8E" w:rsidRPr="002269E3" w:rsidRDefault="00142E8E" w:rsidP="00142E8E">
            <w:pPr>
              <w:rPr>
                <w:rFonts w:ascii="Arial" w:eastAsia="Arial Unicode MS" w:hAnsi="Arial" w:cs="Arial"/>
              </w:rPr>
            </w:pPr>
            <w:r w:rsidRPr="002269E3">
              <w:rPr>
                <w:rFonts w:ascii="Arial" w:hAnsi="Arial" w:cs="Arial"/>
              </w:rPr>
              <w:t>Kamate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554C8302" w14:textId="77777777" w:rsidR="00142E8E" w:rsidRDefault="00142E8E" w:rsidP="00142E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150.153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34AD7F0" w14:textId="77777777" w:rsidR="00142E8E" w:rsidRDefault="00142E8E" w:rsidP="00142E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76.000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194B07D4" w14:textId="77777777" w:rsidR="00142E8E" w:rsidRDefault="00142E8E" w:rsidP="00142E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</w:tr>
      <w:tr w:rsidR="00142E8E" w:rsidRPr="002269E3" w14:paraId="2E046474" w14:textId="77777777" w:rsidTr="00423DED">
        <w:trPr>
          <w:trHeight w:val="387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E333E8D" w14:textId="77777777" w:rsidR="00142E8E" w:rsidRPr="002269E3" w:rsidRDefault="00142E8E" w:rsidP="00142E8E">
            <w:pPr>
              <w:rPr>
                <w:rFonts w:ascii="Arial" w:eastAsia="Arial Unicode MS" w:hAnsi="Arial" w:cs="Arial"/>
                <w:b/>
                <w:bCs/>
              </w:rPr>
            </w:pPr>
            <w:r w:rsidRPr="002269E3">
              <w:rPr>
                <w:rFonts w:ascii="Arial" w:hAnsi="Arial" w:cs="Arial"/>
                <w:b/>
                <w:bCs/>
              </w:rPr>
              <w:t xml:space="preserve">Ukupno </w:t>
            </w:r>
            <w:proofErr w:type="spellStart"/>
            <w:r w:rsidRPr="002269E3">
              <w:rPr>
                <w:rFonts w:ascii="Arial" w:hAnsi="Arial" w:cs="Arial"/>
                <w:b/>
                <w:bCs/>
              </w:rPr>
              <w:t>finan</w:t>
            </w:r>
            <w:proofErr w:type="spellEnd"/>
            <w:r w:rsidRPr="002269E3">
              <w:rPr>
                <w:rFonts w:ascii="Arial" w:hAnsi="Arial" w:cs="Arial"/>
                <w:b/>
                <w:bCs/>
              </w:rPr>
              <w:t>. prihodi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EF35EE5" w14:textId="77777777" w:rsidR="00142E8E" w:rsidRDefault="00142E8E" w:rsidP="00142E8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552.679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98C4F75" w14:textId="77777777" w:rsidR="00142E8E" w:rsidRDefault="00142E8E" w:rsidP="00142E8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176.000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56D1144B" w14:textId="77777777" w:rsidR="00142E8E" w:rsidRDefault="00142E8E" w:rsidP="00142E8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32</w:t>
            </w:r>
          </w:p>
        </w:tc>
      </w:tr>
      <w:tr w:rsidR="00DE1BA1" w:rsidRPr="002269E3" w14:paraId="5FB7EF75" w14:textId="77777777" w:rsidTr="00F17CCC">
        <w:trPr>
          <w:trHeight w:val="273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98E7C7F" w14:textId="77777777" w:rsidR="00DE1BA1" w:rsidRPr="002269E3" w:rsidRDefault="00DE1BA1" w:rsidP="003A77CA">
            <w:pPr>
              <w:rPr>
                <w:rFonts w:ascii="Arial" w:hAnsi="Arial" w:cs="Arial"/>
              </w:rPr>
            </w:pPr>
            <w:r w:rsidRPr="002269E3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A4B037A" w14:textId="77777777" w:rsidR="00DE1BA1" w:rsidRPr="002269E3" w:rsidRDefault="00DE1BA1" w:rsidP="003A77CA">
            <w:pPr>
              <w:rPr>
                <w:rFonts w:ascii="Arial" w:hAnsi="Arial" w:cs="Arial"/>
              </w:rPr>
            </w:pPr>
            <w:r w:rsidRPr="002269E3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AD15C86" w14:textId="77777777" w:rsidR="00DE1BA1" w:rsidRPr="002269E3" w:rsidRDefault="00DE1BA1" w:rsidP="003A77CA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D76E87" w14:textId="77777777" w:rsidR="00DE1BA1" w:rsidRPr="002269E3" w:rsidRDefault="00DE1BA1" w:rsidP="003A77CA">
            <w:pPr>
              <w:rPr>
                <w:rFonts w:ascii="Arial" w:hAnsi="Arial" w:cs="Arial"/>
              </w:rPr>
            </w:pPr>
          </w:p>
        </w:tc>
      </w:tr>
    </w:tbl>
    <w:p w14:paraId="2E6A411C" w14:textId="77777777" w:rsidR="00D86DA4" w:rsidRPr="002269E3" w:rsidRDefault="00D86DA4" w:rsidP="00D86DA4">
      <w:pPr>
        <w:jc w:val="both"/>
        <w:rPr>
          <w:rFonts w:ascii="Arial" w:hAnsi="Arial" w:cs="Arial"/>
        </w:rPr>
      </w:pPr>
    </w:p>
    <w:p w14:paraId="3D508E56" w14:textId="77777777" w:rsidR="001D5EA3" w:rsidRPr="002269E3" w:rsidRDefault="00C602E5" w:rsidP="00C602E5">
      <w:pPr>
        <w:jc w:val="both"/>
        <w:rPr>
          <w:rFonts w:ascii="Arial" w:hAnsi="Arial" w:cs="Arial"/>
        </w:rPr>
      </w:pPr>
      <w:r w:rsidRPr="002269E3">
        <w:rPr>
          <w:rFonts w:ascii="Arial" w:hAnsi="Arial" w:cs="Arial"/>
        </w:rPr>
        <w:t xml:space="preserve">Planirani financijski prihodi manji su za </w:t>
      </w:r>
      <w:r w:rsidR="001A5C2B">
        <w:rPr>
          <w:rFonts w:ascii="Arial" w:hAnsi="Arial" w:cs="Arial"/>
        </w:rPr>
        <w:t>6</w:t>
      </w:r>
      <w:r w:rsidR="00142E8E">
        <w:rPr>
          <w:rFonts w:ascii="Arial" w:hAnsi="Arial" w:cs="Arial"/>
        </w:rPr>
        <w:t>8</w:t>
      </w:r>
      <w:r w:rsidRPr="002269E3">
        <w:rPr>
          <w:rFonts w:ascii="Arial" w:hAnsi="Arial" w:cs="Arial"/>
        </w:rPr>
        <w:t>% od</w:t>
      </w:r>
      <w:r w:rsidR="00522DD7">
        <w:rPr>
          <w:rFonts w:ascii="Arial" w:hAnsi="Arial" w:cs="Arial"/>
        </w:rPr>
        <w:t xml:space="preserve"> </w:t>
      </w:r>
      <w:r w:rsidRPr="002269E3">
        <w:rPr>
          <w:rFonts w:ascii="Arial" w:hAnsi="Arial" w:cs="Arial"/>
        </w:rPr>
        <w:t>201</w:t>
      </w:r>
      <w:r w:rsidR="00522DD7">
        <w:rPr>
          <w:rFonts w:ascii="Arial" w:hAnsi="Arial" w:cs="Arial"/>
        </w:rPr>
        <w:t>9</w:t>
      </w:r>
      <w:r w:rsidR="008940D8" w:rsidRPr="002269E3">
        <w:rPr>
          <w:rFonts w:ascii="Arial" w:hAnsi="Arial" w:cs="Arial"/>
        </w:rPr>
        <w:t>. godin</w:t>
      </w:r>
      <w:r w:rsidR="00522DD7">
        <w:rPr>
          <w:rFonts w:ascii="Arial" w:hAnsi="Arial" w:cs="Arial"/>
        </w:rPr>
        <w:t>e</w:t>
      </w:r>
      <w:r w:rsidR="001D5EA3" w:rsidRPr="002269E3">
        <w:rPr>
          <w:rFonts w:ascii="Arial" w:hAnsi="Arial" w:cs="Arial"/>
        </w:rPr>
        <w:t>.</w:t>
      </w:r>
    </w:p>
    <w:p w14:paraId="567157CD" w14:textId="77777777" w:rsidR="00C602E5" w:rsidRPr="002269E3" w:rsidRDefault="00F17CCC" w:rsidP="00C602E5">
      <w:pPr>
        <w:jc w:val="both"/>
        <w:rPr>
          <w:rFonts w:ascii="Arial" w:hAnsi="Arial" w:cs="Arial"/>
        </w:rPr>
      </w:pPr>
      <w:r w:rsidRPr="002269E3">
        <w:rPr>
          <w:rFonts w:ascii="Arial" w:hAnsi="Arial" w:cs="Arial"/>
        </w:rPr>
        <w:t>Potrebno je istaknuti da se i u 20</w:t>
      </w:r>
      <w:r w:rsidR="00522DD7">
        <w:rPr>
          <w:rFonts w:ascii="Arial" w:hAnsi="Arial" w:cs="Arial"/>
        </w:rPr>
        <w:t>20</w:t>
      </w:r>
      <w:r w:rsidRPr="002269E3">
        <w:rPr>
          <w:rFonts w:ascii="Arial" w:hAnsi="Arial" w:cs="Arial"/>
        </w:rPr>
        <w:t>.</w:t>
      </w:r>
      <w:r w:rsidR="008940D8" w:rsidRPr="002269E3">
        <w:rPr>
          <w:rFonts w:ascii="Arial" w:hAnsi="Arial" w:cs="Arial"/>
        </w:rPr>
        <w:t xml:space="preserve"> </w:t>
      </w:r>
      <w:r w:rsidRPr="002269E3">
        <w:rPr>
          <w:rFonts w:ascii="Arial" w:hAnsi="Arial" w:cs="Arial"/>
        </w:rPr>
        <w:t>godini predviđa</w:t>
      </w:r>
      <w:r w:rsidR="008940D8" w:rsidRPr="002269E3">
        <w:rPr>
          <w:rFonts w:ascii="Arial" w:hAnsi="Arial" w:cs="Arial"/>
        </w:rPr>
        <w:t xml:space="preserve"> </w:t>
      </w:r>
      <w:r w:rsidRPr="002269E3">
        <w:rPr>
          <w:rFonts w:ascii="Arial" w:hAnsi="Arial" w:cs="Arial"/>
        </w:rPr>
        <w:t>dalj</w:t>
      </w:r>
      <w:r w:rsidR="008940D8" w:rsidRPr="002269E3">
        <w:rPr>
          <w:rFonts w:ascii="Arial" w:hAnsi="Arial" w:cs="Arial"/>
        </w:rPr>
        <w:t xml:space="preserve">nji </w:t>
      </w:r>
      <w:r w:rsidRPr="002269E3">
        <w:rPr>
          <w:rFonts w:ascii="Arial" w:hAnsi="Arial" w:cs="Arial"/>
        </w:rPr>
        <w:t>pad kamatnih stopa</w:t>
      </w:r>
      <w:r w:rsidR="008940D8" w:rsidRPr="002269E3">
        <w:rPr>
          <w:rFonts w:ascii="Arial" w:hAnsi="Arial" w:cs="Arial"/>
        </w:rPr>
        <w:t xml:space="preserve"> na oročena novčana sredstva.</w:t>
      </w:r>
    </w:p>
    <w:p w14:paraId="55423627" w14:textId="77777777" w:rsidR="00C602E5" w:rsidRPr="002269E3" w:rsidRDefault="00C602E5" w:rsidP="00C602E5">
      <w:pPr>
        <w:jc w:val="both"/>
        <w:rPr>
          <w:rFonts w:ascii="Arial" w:hAnsi="Arial" w:cs="Arial"/>
        </w:rPr>
      </w:pPr>
    </w:p>
    <w:p w14:paraId="68245879" w14:textId="77777777" w:rsidR="002E6E66" w:rsidRDefault="002E6E66" w:rsidP="00C602E5">
      <w:pPr>
        <w:jc w:val="both"/>
        <w:rPr>
          <w:rFonts w:ascii="Arial" w:hAnsi="Arial" w:cs="Arial"/>
          <w:color w:val="FF0000"/>
        </w:rPr>
      </w:pPr>
    </w:p>
    <w:p w14:paraId="5562FFC9" w14:textId="77777777" w:rsidR="00522DD7" w:rsidRDefault="00522DD7" w:rsidP="00C602E5">
      <w:pPr>
        <w:jc w:val="both"/>
        <w:rPr>
          <w:rFonts w:ascii="Arial" w:hAnsi="Arial" w:cs="Arial"/>
          <w:color w:val="FF0000"/>
        </w:rPr>
      </w:pPr>
    </w:p>
    <w:p w14:paraId="51FB9617" w14:textId="77777777" w:rsidR="00522DD7" w:rsidRDefault="00522DD7" w:rsidP="00C602E5">
      <w:pPr>
        <w:jc w:val="both"/>
        <w:rPr>
          <w:rFonts w:ascii="Arial" w:hAnsi="Arial" w:cs="Arial"/>
          <w:color w:val="FF0000"/>
        </w:rPr>
      </w:pPr>
    </w:p>
    <w:p w14:paraId="3BB9C28D" w14:textId="77777777" w:rsidR="00522DD7" w:rsidRDefault="00522DD7" w:rsidP="00C602E5">
      <w:pPr>
        <w:jc w:val="both"/>
        <w:rPr>
          <w:rFonts w:ascii="Arial" w:hAnsi="Arial" w:cs="Arial"/>
          <w:color w:val="FF0000"/>
        </w:rPr>
      </w:pPr>
    </w:p>
    <w:p w14:paraId="60697F07" w14:textId="77777777" w:rsidR="00522DD7" w:rsidRDefault="00522DD7" w:rsidP="00C602E5">
      <w:pPr>
        <w:jc w:val="both"/>
        <w:rPr>
          <w:rFonts w:ascii="Arial" w:hAnsi="Arial" w:cs="Arial"/>
          <w:color w:val="FF0000"/>
        </w:rPr>
      </w:pPr>
    </w:p>
    <w:p w14:paraId="4A3B0749" w14:textId="77777777" w:rsidR="00522DD7" w:rsidRDefault="00522DD7" w:rsidP="00C602E5">
      <w:pPr>
        <w:jc w:val="both"/>
        <w:rPr>
          <w:rFonts w:ascii="Arial" w:hAnsi="Arial" w:cs="Arial"/>
          <w:color w:val="FF0000"/>
        </w:rPr>
      </w:pPr>
    </w:p>
    <w:p w14:paraId="559349E5" w14:textId="77777777" w:rsidR="00522DD7" w:rsidRDefault="00522DD7" w:rsidP="00C602E5">
      <w:pPr>
        <w:jc w:val="both"/>
        <w:rPr>
          <w:rFonts w:ascii="Arial" w:hAnsi="Arial" w:cs="Arial"/>
          <w:color w:val="FF0000"/>
        </w:rPr>
      </w:pPr>
    </w:p>
    <w:p w14:paraId="0E86AFE2" w14:textId="77777777" w:rsidR="00522DD7" w:rsidRDefault="00522DD7" w:rsidP="00C602E5">
      <w:pPr>
        <w:jc w:val="both"/>
        <w:rPr>
          <w:rFonts w:ascii="Arial" w:hAnsi="Arial" w:cs="Arial"/>
          <w:color w:val="FF0000"/>
        </w:rPr>
      </w:pPr>
    </w:p>
    <w:p w14:paraId="601634D6" w14:textId="77777777" w:rsidR="00522DD7" w:rsidRDefault="00522DD7" w:rsidP="00C602E5">
      <w:pPr>
        <w:jc w:val="both"/>
        <w:rPr>
          <w:rFonts w:ascii="Arial" w:hAnsi="Arial" w:cs="Arial"/>
          <w:color w:val="FF0000"/>
        </w:rPr>
      </w:pPr>
    </w:p>
    <w:p w14:paraId="4EF5D760" w14:textId="77777777" w:rsidR="00522DD7" w:rsidRDefault="00522DD7" w:rsidP="00C602E5">
      <w:pPr>
        <w:jc w:val="both"/>
        <w:rPr>
          <w:rFonts w:ascii="Arial" w:hAnsi="Arial" w:cs="Arial"/>
          <w:color w:val="FF0000"/>
        </w:rPr>
      </w:pPr>
    </w:p>
    <w:p w14:paraId="48544B5A" w14:textId="77777777" w:rsidR="00522DD7" w:rsidRDefault="00522DD7" w:rsidP="00C602E5">
      <w:pPr>
        <w:jc w:val="both"/>
        <w:rPr>
          <w:rFonts w:ascii="Arial" w:hAnsi="Arial" w:cs="Arial"/>
          <w:color w:val="FF0000"/>
        </w:rPr>
      </w:pPr>
    </w:p>
    <w:p w14:paraId="64DB8E7D" w14:textId="77777777" w:rsidR="00142E8E" w:rsidRDefault="00142E8E" w:rsidP="00C602E5">
      <w:pPr>
        <w:jc w:val="both"/>
        <w:rPr>
          <w:rFonts w:ascii="Arial" w:hAnsi="Arial" w:cs="Arial"/>
          <w:color w:val="FF0000"/>
        </w:rPr>
      </w:pPr>
    </w:p>
    <w:p w14:paraId="55F64699" w14:textId="77777777" w:rsidR="00142E8E" w:rsidRDefault="00142E8E" w:rsidP="00C602E5">
      <w:pPr>
        <w:jc w:val="both"/>
        <w:rPr>
          <w:rFonts w:ascii="Arial" w:hAnsi="Arial" w:cs="Arial"/>
          <w:color w:val="FF0000"/>
        </w:rPr>
      </w:pPr>
    </w:p>
    <w:p w14:paraId="63FF38B7" w14:textId="77777777" w:rsidR="00C602E5" w:rsidRPr="005C5062" w:rsidRDefault="008940D8" w:rsidP="00C602E5">
      <w:pPr>
        <w:jc w:val="both"/>
        <w:rPr>
          <w:rFonts w:ascii="Arial" w:hAnsi="Arial" w:cs="Arial"/>
          <w:b/>
          <w:bCs/>
        </w:rPr>
      </w:pPr>
      <w:r w:rsidRPr="005C5062">
        <w:rPr>
          <w:rFonts w:ascii="Arial" w:hAnsi="Arial" w:cs="Arial"/>
          <w:b/>
          <w:bCs/>
        </w:rPr>
        <w:lastRenderedPageBreak/>
        <w:t>1</w:t>
      </w:r>
      <w:r w:rsidR="00C602E5" w:rsidRPr="005C5062">
        <w:rPr>
          <w:rFonts w:ascii="Arial" w:hAnsi="Arial" w:cs="Arial"/>
          <w:b/>
          <w:bCs/>
        </w:rPr>
        <w:t>.7. REKAPITULACIJA PLANA UKUPNIH PRIHODA</w:t>
      </w:r>
    </w:p>
    <w:p w14:paraId="512FBC37" w14:textId="77777777" w:rsidR="00C602E5" w:rsidRPr="005C5062" w:rsidRDefault="00C602E5" w:rsidP="00C602E5">
      <w:pPr>
        <w:jc w:val="both"/>
        <w:rPr>
          <w:rFonts w:ascii="Arial" w:hAnsi="Arial" w:cs="Arial"/>
          <w:b/>
          <w:bCs/>
        </w:rPr>
      </w:pPr>
    </w:p>
    <w:tbl>
      <w:tblPr>
        <w:tblW w:w="1029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700"/>
        <w:gridCol w:w="1559"/>
        <w:gridCol w:w="2287"/>
        <w:gridCol w:w="2748"/>
      </w:tblGrid>
      <w:tr w:rsidR="00C602E5" w:rsidRPr="005C5062" w14:paraId="43D40697" w14:textId="77777777" w:rsidTr="00FE14EA">
        <w:trPr>
          <w:trHeight w:val="357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2F546DDC" w14:textId="77777777" w:rsidR="00C602E5" w:rsidRPr="005C5062" w:rsidRDefault="00C602E5" w:rsidP="003A77CA">
            <w:pPr>
              <w:rPr>
                <w:rFonts w:ascii="Arial" w:hAnsi="Arial" w:cs="Arial"/>
                <w:b/>
                <w:bCs/>
                <w:sz w:val="20"/>
              </w:rPr>
            </w:pPr>
            <w:r w:rsidRPr="005C5062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5076FA1" w14:textId="77777777" w:rsidR="00C602E5" w:rsidRPr="005C5062" w:rsidRDefault="00C602E5" w:rsidP="003A77CA">
            <w:pPr>
              <w:rPr>
                <w:rFonts w:ascii="Arial" w:hAnsi="Arial" w:cs="Arial"/>
                <w:sz w:val="20"/>
              </w:rPr>
            </w:pPr>
            <w:r w:rsidRPr="005C506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952641C" w14:textId="77777777" w:rsidR="00C602E5" w:rsidRPr="005C5062" w:rsidRDefault="00C602E5" w:rsidP="003A77CA">
            <w:pPr>
              <w:rPr>
                <w:rFonts w:ascii="Arial" w:hAnsi="Arial" w:cs="Arial"/>
                <w:sz w:val="20"/>
              </w:rPr>
            </w:pPr>
            <w:r w:rsidRPr="005C506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8D739E0" w14:textId="77777777" w:rsidR="00C602E5" w:rsidRPr="005C5062" w:rsidRDefault="00C602E5" w:rsidP="003A77CA">
            <w:pPr>
              <w:rPr>
                <w:rFonts w:ascii="Arial" w:hAnsi="Arial" w:cs="Arial"/>
                <w:sz w:val="20"/>
              </w:rPr>
            </w:pPr>
            <w:r w:rsidRPr="005C5062">
              <w:rPr>
                <w:rFonts w:ascii="Arial" w:hAnsi="Arial" w:cs="Arial"/>
                <w:sz w:val="20"/>
              </w:rPr>
              <w:t> </w:t>
            </w:r>
          </w:p>
        </w:tc>
      </w:tr>
      <w:tr w:rsidR="00C602E5" w:rsidRPr="005C5062" w14:paraId="1BDEAF55" w14:textId="77777777" w:rsidTr="00FE14EA">
        <w:trPr>
          <w:trHeight w:val="362"/>
        </w:trPr>
        <w:tc>
          <w:tcPr>
            <w:tcW w:w="754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380D9BE2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-Prihodi od usluga prihvata i otpreme zrakoplova i putnika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7D21FC72" w14:textId="77777777" w:rsidR="00C602E5" w:rsidRPr="005C5062" w:rsidRDefault="00142E8E" w:rsidP="002269E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</w:t>
            </w:r>
            <w:r w:rsidR="0073251F" w:rsidRPr="005C5062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570</w:t>
            </w:r>
            <w:r w:rsidR="0073251F" w:rsidRPr="005C5062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196</w:t>
            </w:r>
          </w:p>
        </w:tc>
      </w:tr>
      <w:tr w:rsidR="00C602E5" w:rsidRPr="005C5062" w14:paraId="0A6F67A0" w14:textId="77777777" w:rsidTr="00FE14EA">
        <w:trPr>
          <w:trHeight w:val="362"/>
        </w:trPr>
        <w:tc>
          <w:tcPr>
            <w:tcW w:w="52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48F9048E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-Prihodi od trgovinske djelatnosti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143089AA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251DFC93" w14:textId="77777777" w:rsidR="00C602E5" w:rsidRPr="005C5062" w:rsidRDefault="00142E8E" w:rsidP="003C26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C602E5" w:rsidRPr="005C5062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602</w:t>
            </w:r>
            <w:r w:rsidR="00C602E5" w:rsidRPr="005C5062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371</w:t>
            </w:r>
          </w:p>
        </w:tc>
      </w:tr>
      <w:tr w:rsidR="00C602E5" w:rsidRPr="005C5062" w14:paraId="1FE71762" w14:textId="77777777" w:rsidTr="00FE14EA">
        <w:trPr>
          <w:trHeight w:val="362"/>
        </w:trPr>
        <w:tc>
          <w:tcPr>
            <w:tcW w:w="52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6EE71EE4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-Prihodi od ugostiteljske djelatnosti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339912C1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12714EC2" w14:textId="77777777" w:rsidR="00C602E5" w:rsidRPr="005C5062" w:rsidRDefault="00142E8E" w:rsidP="003C26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C602E5" w:rsidRPr="005C5062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388</w:t>
            </w:r>
            <w:r w:rsidR="00C602E5" w:rsidRPr="005C5062">
              <w:rPr>
                <w:rFonts w:ascii="Arial" w:hAnsi="Arial" w:cs="Arial"/>
                <w:b/>
                <w:bCs/>
              </w:rPr>
              <w:t>.0</w:t>
            </w:r>
            <w:r>
              <w:rPr>
                <w:rFonts w:ascii="Arial" w:hAnsi="Arial" w:cs="Arial"/>
                <w:b/>
                <w:bCs/>
              </w:rPr>
              <w:t>43</w:t>
            </w:r>
          </w:p>
        </w:tc>
      </w:tr>
      <w:tr w:rsidR="00C602E5" w:rsidRPr="005C5062" w14:paraId="5252149A" w14:textId="77777777" w:rsidTr="00FE14EA">
        <w:trPr>
          <w:trHeight w:val="36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7F78D933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-Ostali poslovni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5A31681F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34744AFF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6C6DFB64" w14:textId="77777777" w:rsidR="00C602E5" w:rsidRPr="005C5062" w:rsidRDefault="00142E8E" w:rsidP="003C26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C602E5" w:rsidRPr="005C5062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878</w:t>
            </w:r>
            <w:r w:rsidR="00C602E5" w:rsidRPr="005C5062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240</w:t>
            </w:r>
          </w:p>
        </w:tc>
      </w:tr>
      <w:tr w:rsidR="00C602E5" w:rsidRPr="005C5062" w14:paraId="063DDFC9" w14:textId="77777777" w:rsidTr="00FE14EA">
        <w:trPr>
          <w:trHeight w:val="36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31ED39BA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-Prihodi od dotacija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74CC6FFB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61F0E119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70F87217" w14:textId="77777777" w:rsidR="00C602E5" w:rsidRPr="005C5062" w:rsidRDefault="008940D8" w:rsidP="008940D8">
            <w:pPr>
              <w:jc w:val="right"/>
              <w:rPr>
                <w:rFonts w:ascii="Arial" w:hAnsi="Arial" w:cs="Arial"/>
                <w:b/>
                <w:bCs/>
              </w:rPr>
            </w:pPr>
            <w:r w:rsidRPr="005C5062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602E5" w:rsidRPr="005C5062" w14:paraId="013B151C" w14:textId="77777777" w:rsidTr="00FE14EA">
        <w:trPr>
          <w:trHeight w:val="36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0EBEC637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-Financijski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47C6D531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31ED8EE5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018FB5B8" w14:textId="77777777" w:rsidR="00C602E5" w:rsidRPr="005C5062" w:rsidRDefault="00142E8E" w:rsidP="003C26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176</w:t>
            </w:r>
            <w:r w:rsidR="00C602E5" w:rsidRPr="005C5062">
              <w:rPr>
                <w:rFonts w:ascii="Arial" w:hAnsi="Arial" w:cs="Arial"/>
                <w:b/>
                <w:bCs/>
              </w:rPr>
              <w:t>.000</w:t>
            </w:r>
          </w:p>
        </w:tc>
      </w:tr>
      <w:tr w:rsidR="00C602E5" w:rsidRPr="005C5062" w14:paraId="62925A57" w14:textId="77777777" w:rsidTr="00FE14EA">
        <w:trPr>
          <w:trHeight w:val="357"/>
        </w:trPr>
        <w:tc>
          <w:tcPr>
            <w:tcW w:w="37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2A58EAA" w14:textId="77777777" w:rsidR="00C602E5" w:rsidRPr="005C5062" w:rsidRDefault="00C602E5" w:rsidP="003A77CA">
            <w:pPr>
              <w:rPr>
                <w:rFonts w:ascii="Arial" w:hAnsi="Arial" w:cs="Arial"/>
                <w:sz w:val="20"/>
              </w:rPr>
            </w:pPr>
            <w:r w:rsidRPr="005C506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5EFDA4" w14:textId="77777777" w:rsidR="00C602E5" w:rsidRPr="005C5062" w:rsidRDefault="00C602E5" w:rsidP="003A77C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353AB2" w14:textId="77777777" w:rsidR="00C602E5" w:rsidRPr="005C5062" w:rsidRDefault="00C602E5" w:rsidP="003A77C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4198866" w14:textId="77777777" w:rsidR="00C602E5" w:rsidRPr="005C5062" w:rsidRDefault="00C602E5" w:rsidP="003A77CA">
            <w:pPr>
              <w:rPr>
                <w:rFonts w:ascii="Arial" w:hAnsi="Arial" w:cs="Arial"/>
                <w:sz w:val="20"/>
              </w:rPr>
            </w:pPr>
          </w:p>
        </w:tc>
      </w:tr>
      <w:tr w:rsidR="00C602E5" w:rsidRPr="005C5062" w14:paraId="06D35BA4" w14:textId="77777777" w:rsidTr="00FE14EA">
        <w:trPr>
          <w:trHeight w:val="362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23A098AB" w14:textId="77777777" w:rsidR="00C602E5" w:rsidRPr="005C5062" w:rsidRDefault="00C602E5" w:rsidP="003A77CA">
            <w:pPr>
              <w:rPr>
                <w:rFonts w:ascii="Arial" w:hAnsi="Arial" w:cs="Arial"/>
                <w:b/>
                <w:bCs/>
              </w:rPr>
            </w:pPr>
            <w:r w:rsidRPr="005C5062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630DA286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 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1D20D6AF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 </w:t>
            </w: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0FD8AF8D" w14:textId="77777777" w:rsidR="00C602E5" w:rsidRPr="005C5062" w:rsidRDefault="00142E8E" w:rsidP="003C26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38</w:t>
            </w:r>
            <w:r w:rsidR="00C602E5" w:rsidRPr="005C5062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614</w:t>
            </w:r>
            <w:r w:rsidR="00C602E5" w:rsidRPr="005C5062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85</w:t>
            </w:r>
            <w:r w:rsidR="00C602E5" w:rsidRPr="005C5062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602E5" w:rsidRPr="005C5062" w14:paraId="559455EE" w14:textId="77777777" w:rsidTr="00FE14EA">
        <w:trPr>
          <w:trHeight w:val="35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756F4485" w14:textId="77777777" w:rsidR="00C602E5" w:rsidRPr="005C5062" w:rsidRDefault="00C602E5" w:rsidP="003A77CA">
            <w:pPr>
              <w:rPr>
                <w:rFonts w:ascii="Arial" w:hAnsi="Arial" w:cs="Arial"/>
                <w:sz w:val="20"/>
              </w:rPr>
            </w:pPr>
            <w:r w:rsidRPr="005C506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8A48705" w14:textId="77777777" w:rsidR="00C602E5" w:rsidRPr="005C5062" w:rsidRDefault="00C602E5" w:rsidP="003A77CA">
            <w:pPr>
              <w:rPr>
                <w:rFonts w:ascii="Arial" w:hAnsi="Arial" w:cs="Arial"/>
                <w:sz w:val="20"/>
              </w:rPr>
            </w:pPr>
            <w:r w:rsidRPr="005C506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ADCA973" w14:textId="77777777" w:rsidR="00C602E5" w:rsidRPr="005C5062" w:rsidRDefault="00C602E5" w:rsidP="003A77CA">
            <w:pPr>
              <w:rPr>
                <w:rFonts w:ascii="Arial" w:hAnsi="Arial" w:cs="Arial"/>
                <w:sz w:val="20"/>
              </w:rPr>
            </w:pPr>
            <w:r w:rsidRPr="005C506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5D8A6D" w14:textId="77777777" w:rsidR="00C602E5" w:rsidRPr="005C5062" w:rsidRDefault="00C602E5" w:rsidP="003A77CA">
            <w:pPr>
              <w:rPr>
                <w:rFonts w:ascii="Arial" w:hAnsi="Arial" w:cs="Arial"/>
                <w:sz w:val="20"/>
              </w:rPr>
            </w:pPr>
            <w:r w:rsidRPr="005C5062">
              <w:rPr>
                <w:rFonts w:ascii="Arial" w:hAnsi="Arial" w:cs="Arial"/>
                <w:sz w:val="20"/>
              </w:rPr>
              <w:t> </w:t>
            </w:r>
          </w:p>
        </w:tc>
      </w:tr>
    </w:tbl>
    <w:p w14:paraId="36B17F9A" w14:textId="77777777" w:rsidR="002D2C3F" w:rsidRDefault="002D2C3F" w:rsidP="00C602E5">
      <w:pPr>
        <w:jc w:val="both"/>
        <w:rPr>
          <w:rFonts w:ascii="Arial" w:hAnsi="Arial" w:cs="Arial"/>
          <w:szCs w:val="28"/>
        </w:rPr>
      </w:pPr>
    </w:p>
    <w:p w14:paraId="5278FF40" w14:textId="77777777" w:rsidR="00C602E5" w:rsidRPr="005C5062" w:rsidRDefault="002D2C3F" w:rsidP="00C602E5">
      <w:pPr>
        <w:jc w:val="both"/>
        <w:rPr>
          <w:rFonts w:ascii="Arial" w:hAnsi="Arial" w:cs="Arial"/>
        </w:rPr>
      </w:pPr>
      <w:r>
        <w:rPr>
          <w:rFonts w:ascii="Arial" w:hAnsi="Arial" w:cs="Arial"/>
          <w:szCs w:val="28"/>
        </w:rPr>
        <w:t>P</w:t>
      </w:r>
      <w:r w:rsidR="00C602E5" w:rsidRPr="005C5062">
        <w:rPr>
          <w:rFonts w:ascii="Arial" w:hAnsi="Arial" w:cs="Arial"/>
          <w:szCs w:val="28"/>
        </w:rPr>
        <w:t xml:space="preserve">lanirani ukupni prihodi u iznosu od </w:t>
      </w:r>
      <w:r w:rsidR="00142E8E">
        <w:rPr>
          <w:rFonts w:ascii="Arial" w:hAnsi="Arial" w:cs="Arial"/>
          <w:szCs w:val="28"/>
        </w:rPr>
        <w:t>38</w:t>
      </w:r>
      <w:r w:rsidR="00C602E5" w:rsidRPr="005C5062">
        <w:rPr>
          <w:rFonts w:ascii="Arial" w:hAnsi="Arial" w:cs="Arial"/>
          <w:szCs w:val="28"/>
        </w:rPr>
        <w:t>.</w:t>
      </w:r>
      <w:r w:rsidR="00142E8E">
        <w:rPr>
          <w:rFonts w:ascii="Arial" w:hAnsi="Arial" w:cs="Arial"/>
          <w:szCs w:val="28"/>
        </w:rPr>
        <w:t>614</w:t>
      </w:r>
      <w:r w:rsidR="00C602E5" w:rsidRPr="005C5062">
        <w:rPr>
          <w:rFonts w:ascii="Arial" w:hAnsi="Arial" w:cs="Arial"/>
          <w:szCs w:val="28"/>
        </w:rPr>
        <w:t>.</w:t>
      </w:r>
      <w:r w:rsidR="00142E8E">
        <w:rPr>
          <w:rFonts w:ascii="Arial" w:hAnsi="Arial" w:cs="Arial"/>
          <w:szCs w:val="28"/>
        </w:rPr>
        <w:t>850</w:t>
      </w:r>
      <w:r w:rsidR="00C602E5" w:rsidRPr="005C5062">
        <w:rPr>
          <w:rFonts w:ascii="Arial" w:hAnsi="Arial" w:cs="Arial"/>
          <w:szCs w:val="28"/>
        </w:rPr>
        <w:t xml:space="preserve"> kn </w:t>
      </w:r>
      <w:r w:rsidR="00142E8E">
        <w:rPr>
          <w:rFonts w:ascii="Arial" w:hAnsi="Arial" w:cs="Arial"/>
          <w:szCs w:val="28"/>
        </w:rPr>
        <w:t xml:space="preserve">manji </w:t>
      </w:r>
      <w:r w:rsidR="00C602E5" w:rsidRPr="005C5062">
        <w:rPr>
          <w:rFonts w:ascii="Arial" w:hAnsi="Arial" w:cs="Arial"/>
          <w:szCs w:val="28"/>
        </w:rPr>
        <w:t xml:space="preserve">su za </w:t>
      </w:r>
      <w:r w:rsidR="00142E8E">
        <w:rPr>
          <w:rFonts w:ascii="Arial" w:hAnsi="Arial" w:cs="Arial"/>
          <w:szCs w:val="28"/>
        </w:rPr>
        <w:t>55</w:t>
      </w:r>
      <w:r w:rsidR="00C602E5" w:rsidRPr="005C5062">
        <w:rPr>
          <w:rFonts w:ascii="Arial" w:hAnsi="Arial" w:cs="Arial"/>
          <w:szCs w:val="28"/>
        </w:rPr>
        <w:t>% od</w:t>
      </w:r>
      <w:r w:rsidR="00142E8E">
        <w:rPr>
          <w:rFonts w:ascii="Arial" w:hAnsi="Arial" w:cs="Arial"/>
          <w:szCs w:val="28"/>
        </w:rPr>
        <w:t xml:space="preserve"> </w:t>
      </w:r>
      <w:r w:rsidR="00C602E5" w:rsidRPr="005C5062">
        <w:rPr>
          <w:rFonts w:ascii="Arial" w:hAnsi="Arial" w:cs="Arial"/>
          <w:szCs w:val="28"/>
        </w:rPr>
        <w:t>ostvarenih u 201</w:t>
      </w:r>
      <w:r>
        <w:rPr>
          <w:rFonts w:ascii="Arial" w:hAnsi="Arial" w:cs="Arial"/>
          <w:szCs w:val="28"/>
        </w:rPr>
        <w:t>9</w:t>
      </w:r>
      <w:r w:rsidR="00C602E5" w:rsidRPr="005C5062">
        <w:rPr>
          <w:rFonts w:ascii="Arial" w:hAnsi="Arial" w:cs="Arial"/>
          <w:szCs w:val="28"/>
        </w:rPr>
        <w:t>.g. (</w:t>
      </w:r>
      <w:r>
        <w:rPr>
          <w:rFonts w:ascii="Arial" w:hAnsi="Arial" w:cs="Arial"/>
          <w:szCs w:val="28"/>
        </w:rPr>
        <w:t>8</w:t>
      </w:r>
      <w:r w:rsidR="00142E8E">
        <w:rPr>
          <w:rFonts w:ascii="Arial" w:hAnsi="Arial" w:cs="Arial"/>
          <w:szCs w:val="28"/>
        </w:rPr>
        <w:t>5</w:t>
      </w:r>
      <w:r w:rsidR="00C602E5" w:rsidRPr="005C5062">
        <w:rPr>
          <w:rFonts w:ascii="Arial" w:hAnsi="Arial" w:cs="Arial"/>
          <w:szCs w:val="28"/>
        </w:rPr>
        <w:t>.</w:t>
      </w:r>
      <w:r w:rsidR="00142E8E">
        <w:rPr>
          <w:rFonts w:ascii="Arial" w:hAnsi="Arial" w:cs="Arial"/>
          <w:szCs w:val="28"/>
        </w:rPr>
        <w:t>266</w:t>
      </w:r>
      <w:r w:rsidR="00C602E5" w:rsidRPr="005C5062">
        <w:rPr>
          <w:rFonts w:ascii="Arial" w:hAnsi="Arial" w:cs="Arial"/>
          <w:szCs w:val="28"/>
        </w:rPr>
        <w:t>.</w:t>
      </w:r>
      <w:r w:rsidR="00142E8E">
        <w:rPr>
          <w:rFonts w:ascii="Arial" w:hAnsi="Arial" w:cs="Arial"/>
          <w:szCs w:val="28"/>
        </w:rPr>
        <w:t>121</w:t>
      </w:r>
      <w:r w:rsidR="008940D8" w:rsidRPr="005C5062">
        <w:rPr>
          <w:rFonts w:ascii="Arial" w:hAnsi="Arial" w:cs="Arial"/>
          <w:szCs w:val="28"/>
        </w:rPr>
        <w:t xml:space="preserve"> kn)</w:t>
      </w:r>
      <w:r w:rsidR="00320326" w:rsidRPr="005C5062">
        <w:rPr>
          <w:rFonts w:ascii="Arial" w:hAnsi="Arial" w:cs="Arial"/>
          <w:szCs w:val="28"/>
        </w:rPr>
        <w:t xml:space="preserve">, </w:t>
      </w:r>
      <w:r w:rsidR="008940D8" w:rsidRPr="005C5062">
        <w:rPr>
          <w:rFonts w:ascii="Arial" w:hAnsi="Arial" w:cs="Arial"/>
          <w:szCs w:val="28"/>
        </w:rPr>
        <w:t xml:space="preserve">što je </w:t>
      </w:r>
      <w:r w:rsidR="00C602E5" w:rsidRPr="005C5062">
        <w:rPr>
          <w:rFonts w:ascii="Arial" w:hAnsi="Arial" w:cs="Arial"/>
          <w:szCs w:val="28"/>
        </w:rPr>
        <w:t xml:space="preserve">uzrokovano </w:t>
      </w:r>
      <w:r w:rsidR="00142E8E">
        <w:rPr>
          <w:rFonts w:ascii="Arial" w:hAnsi="Arial" w:cs="Arial"/>
          <w:szCs w:val="28"/>
        </w:rPr>
        <w:t xml:space="preserve">smanjenjem svih kategorija prihoda </w:t>
      </w:r>
      <w:r w:rsidR="00C602E5" w:rsidRPr="005C5062">
        <w:rPr>
          <w:rFonts w:ascii="Arial" w:hAnsi="Arial" w:cs="Arial"/>
          <w:szCs w:val="28"/>
        </w:rPr>
        <w:t xml:space="preserve">zbog </w:t>
      </w:r>
      <w:r w:rsidR="00C602E5" w:rsidRPr="005C5062">
        <w:rPr>
          <w:rFonts w:ascii="Arial" w:hAnsi="Arial" w:cs="Arial"/>
        </w:rPr>
        <w:t xml:space="preserve">planiranog </w:t>
      </w:r>
      <w:r w:rsidR="00142E8E">
        <w:rPr>
          <w:rFonts w:ascii="Arial" w:hAnsi="Arial" w:cs="Arial"/>
        </w:rPr>
        <w:t xml:space="preserve">smanjenja </w:t>
      </w:r>
      <w:r w:rsidR="00C602E5" w:rsidRPr="005C5062">
        <w:rPr>
          <w:rFonts w:ascii="Arial" w:hAnsi="Arial" w:cs="Arial"/>
        </w:rPr>
        <w:t>fizičkog obujma prometa zrakoplova</w:t>
      </w:r>
      <w:r w:rsidR="00A47561" w:rsidRPr="005C5062">
        <w:rPr>
          <w:rFonts w:ascii="Arial" w:hAnsi="Arial" w:cs="Arial"/>
        </w:rPr>
        <w:t xml:space="preserve"> i putnika </w:t>
      </w:r>
      <w:r w:rsidR="00C602E5" w:rsidRPr="005C5062">
        <w:rPr>
          <w:rFonts w:ascii="Arial" w:hAnsi="Arial" w:cs="Arial"/>
        </w:rPr>
        <w:t xml:space="preserve">u odnosu na </w:t>
      </w:r>
      <w:r>
        <w:rPr>
          <w:rFonts w:ascii="Arial" w:hAnsi="Arial" w:cs="Arial"/>
        </w:rPr>
        <w:t>2019.</w:t>
      </w:r>
      <w:r w:rsidR="00C602E5" w:rsidRPr="005C5062">
        <w:rPr>
          <w:rFonts w:ascii="Arial" w:hAnsi="Arial" w:cs="Arial"/>
        </w:rPr>
        <w:t xml:space="preserve"> godinu.</w:t>
      </w:r>
    </w:p>
    <w:p w14:paraId="06E51EF5" w14:textId="77777777" w:rsidR="003C2654" w:rsidRDefault="003C2654" w:rsidP="00C602E5">
      <w:pPr>
        <w:jc w:val="both"/>
        <w:rPr>
          <w:rFonts w:ascii="Arial" w:hAnsi="Arial" w:cs="Arial"/>
          <w:color w:val="FF0000"/>
        </w:rPr>
      </w:pPr>
    </w:p>
    <w:p w14:paraId="1EE15547" w14:textId="77777777" w:rsidR="00BD6C42" w:rsidRPr="001A5C2B" w:rsidRDefault="00BD6C42" w:rsidP="00C602E5">
      <w:pPr>
        <w:jc w:val="both"/>
        <w:rPr>
          <w:rFonts w:ascii="Arial" w:hAnsi="Arial" w:cs="Arial"/>
          <w:color w:val="FF0000"/>
        </w:rPr>
      </w:pPr>
    </w:p>
    <w:p w14:paraId="45914814" w14:textId="77777777" w:rsidR="003C2654" w:rsidRPr="001A5C2B" w:rsidRDefault="003C2654" w:rsidP="00C602E5">
      <w:pPr>
        <w:jc w:val="both"/>
        <w:rPr>
          <w:rFonts w:ascii="Arial" w:hAnsi="Arial" w:cs="Arial"/>
          <w:color w:val="FF0000"/>
        </w:rPr>
      </w:pPr>
    </w:p>
    <w:p w14:paraId="71870573" w14:textId="77777777" w:rsidR="005F015E" w:rsidRPr="001A5C2B" w:rsidRDefault="00BD6C42" w:rsidP="00C602E5">
      <w:pPr>
        <w:jc w:val="both"/>
        <w:rPr>
          <w:rFonts w:ascii="Arial" w:hAnsi="Arial" w:cs="Arial"/>
          <w:color w:val="FF0000"/>
        </w:rPr>
      </w:pPr>
      <w:r>
        <w:rPr>
          <w:noProof/>
        </w:rPr>
        <w:drawing>
          <wp:inline distT="0" distB="0" distL="0" distR="0" wp14:anchorId="582E204E" wp14:editId="7C9A254D">
            <wp:extent cx="6705600" cy="4562475"/>
            <wp:effectExtent l="0" t="0" r="0" b="0"/>
            <wp:docPr id="1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53127D08-3DB3-462E-AC9C-75F74955443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3E8F2FA" w14:textId="77777777" w:rsidR="00C602E5" w:rsidRPr="001A5C2B" w:rsidRDefault="00C602E5" w:rsidP="00C602E5">
      <w:pPr>
        <w:jc w:val="both"/>
        <w:rPr>
          <w:rFonts w:ascii="Arial" w:hAnsi="Arial" w:cs="Arial"/>
          <w:color w:val="FF0000"/>
        </w:rPr>
      </w:pPr>
    </w:p>
    <w:p w14:paraId="7ABE57BA" w14:textId="77777777" w:rsidR="00C602E5" w:rsidRPr="001A5C2B" w:rsidRDefault="00C602E5" w:rsidP="00C602E5">
      <w:pPr>
        <w:jc w:val="both"/>
        <w:rPr>
          <w:rFonts w:ascii="Arial" w:hAnsi="Arial" w:cs="Arial"/>
          <w:color w:val="FF0000"/>
        </w:rPr>
      </w:pPr>
    </w:p>
    <w:p w14:paraId="733884E3" w14:textId="77777777" w:rsidR="00C602E5" w:rsidRPr="00F924E8" w:rsidRDefault="00FE14EA" w:rsidP="00C602E5">
      <w:pPr>
        <w:jc w:val="both"/>
        <w:rPr>
          <w:rFonts w:ascii="Arial" w:hAnsi="Arial" w:cs="Arial"/>
        </w:rPr>
      </w:pPr>
      <w:r w:rsidRPr="00F924E8">
        <w:rPr>
          <w:rFonts w:ascii="Arial" w:hAnsi="Arial" w:cs="Arial"/>
          <w:b/>
          <w:bCs/>
          <w:sz w:val="28"/>
          <w:szCs w:val="28"/>
        </w:rPr>
        <w:lastRenderedPageBreak/>
        <w:t>2</w:t>
      </w:r>
      <w:r w:rsidR="00C602E5" w:rsidRPr="00F924E8">
        <w:rPr>
          <w:rFonts w:ascii="Arial" w:hAnsi="Arial" w:cs="Arial"/>
          <w:b/>
          <w:bCs/>
          <w:sz w:val="28"/>
          <w:szCs w:val="28"/>
        </w:rPr>
        <w:t xml:space="preserve">. </w:t>
      </w:r>
      <w:r w:rsidR="002D2C3F">
        <w:rPr>
          <w:rFonts w:ascii="Arial" w:hAnsi="Arial" w:cs="Arial"/>
          <w:b/>
          <w:bCs/>
          <w:sz w:val="28"/>
          <w:szCs w:val="28"/>
        </w:rPr>
        <w:t>P</w:t>
      </w:r>
      <w:r w:rsidR="00C602E5" w:rsidRPr="00F924E8">
        <w:rPr>
          <w:rFonts w:ascii="Arial" w:hAnsi="Arial" w:cs="Arial"/>
          <w:b/>
          <w:bCs/>
          <w:sz w:val="28"/>
          <w:szCs w:val="28"/>
        </w:rPr>
        <w:t>lan ukupnih rashoda</w:t>
      </w:r>
    </w:p>
    <w:p w14:paraId="5A4EDE4B" w14:textId="77777777" w:rsidR="00C602E5" w:rsidRPr="00F924E8" w:rsidRDefault="00C602E5" w:rsidP="00C602E5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9973" w:type="dxa"/>
        <w:tblInd w:w="98" w:type="dxa"/>
        <w:tblLook w:val="04A0" w:firstRow="1" w:lastRow="0" w:firstColumn="1" w:lastColumn="0" w:noHBand="0" w:noVBand="1"/>
      </w:tblPr>
      <w:tblGrid>
        <w:gridCol w:w="4480"/>
        <w:gridCol w:w="2101"/>
        <w:gridCol w:w="2101"/>
        <w:gridCol w:w="1291"/>
      </w:tblGrid>
      <w:tr w:rsidR="00FE14EA" w:rsidRPr="00F924E8" w14:paraId="6054979D" w14:textId="77777777" w:rsidTr="00021D69">
        <w:trPr>
          <w:trHeight w:val="312"/>
        </w:trPr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2B765" w14:textId="77777777" w:rsidR="00FE14EA" w:rsidRPr="00F924E8" w:rsidRDefault="00FE14EA" w:rsidP="00FE14EA">
            <w:pPr>
              <w:rPr>
                <w:rFonts w:ascii="Arial" w:hAnsi="Arial" w:cs="Arial"/>
              </w:rPr>
            </w:pPr>
            <w:bookmarkStart w:id="5" w:name="RANGE!A1:D54"/>
            <w:r w:rsidRPr="00F924E8">
              <w:rPr>
                <w:rFonts w:ascii="Arial" w:hAnsi="Arial" w:cs="Arial"/>
              </w:rPr>
              <w:t> </w:t>
            </w:r>
            <w:bookmarkEnd w:id="5"/>
          </w:p>
        </w:tc>
        <w:tc>
          <w:tcPr>
            <w:tcW w:w="210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932507E" w14:textId="77777777" w:rsidR="00FE14EA" w:rsidRPr="00F924E8" w:rsidRDefault="00BD6C42" w:rsidP="003C26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FE14EA" w:rsidRPr="00F924E8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000000" w:fill="FFFF99"/>
            <w:noWrap/>
            <w:vAlign w:val="bottom"/>
            <w:hideMark/>
          </w:tcPr>
          <w:p w14:paraId="2A46D175" w14:textId="77777777" w:rsidR="00FE14EA" w:rsidRPr="00F924E8" w:rsidRDefault="00FE14EA" w:rsidP="00FE14EA">
            <w:pPr>
              <w:jc w:val="center"/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291" w:type="dxa"/>
            <w:tcBorders>
              <w:top w:val="single" w:sz="8" w:space="0" w:color="auto"/>
              <w:left w:val="dashed" w:sz="4" w:space="0" w:color="auto"/>
              <w:bottom w:val="nil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79DE4D9E" w14:textId="77777777" w:rsidR="00FE14EA" w:rsidRPr="00F924E8" w:rsidRDefault="00FE14EA" w:rsidP="00FE14EA">
            <w:pPr>
              <w:jc w:val="center"/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Indeks</w:t>
            </w:r>
          </w:p>
        </w:tc>
      </w:tr>
      <w:tr w:rsidR="00FE14EA" w:rsidRPr="00F924E8" w14:paraId="037BDBA9" w14:textId="77777777" w:rsidTr="00021D69">
        <w:trPr>
          <w:trHeight w:val="312"/>
        </w:trPr>
        <w:tc>
          <w:tcPr>
            <w:tcW w:w="4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94D8F" w14:textId="77777777" w:rsidR="00FE14EA" w:rsidRPr="00F924E8" w:rsidRDefault="00FE14EA" w:rsidP="00FE14EA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 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F313387" w14:textId="77777777" w:rsidR="00FE14EA" w:rsidRPr="00F924E8" w:rsidRDefault="00D57269" w:rsidP="003C2654">
            <w:pPr>
              <w:jc w:val="center"/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201</w:t>
            </w:r>
            <w:r w:rsidR="002D2C3F">
              <w:rPr>
                <w:rFonts w:ascii="Arial" w:hAnsi="Arial" w:cs="Arial"/>
                <w:b/>
                <w:bCs/>
              </w:rPr>
              <w:t>9</w:t>
            </w:r>
            <w:r w:rsidR="00FE14EA" w:rsidRPr="00F924E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000000" w:fill="FFFF99"/>
            <w:noWrap/>
            <w:vAlign w:val="bottom"/>
            <w:hideMark/>
          </w:tcPr>
          <w:p w14:paraId="3D928DF2" w14:textId="77777777" w:rsidR="00FE14EA" w:rsidRPr="00F924E8" w:rsidRDefault="00FE14EA" w:rsidP="003C2654">
            <w:pPr>
              <w:jc w:val="center"/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20</w:t>
            </w:r>
            <w:r w:rsidR="002D2C3F">
              <w:rPr>
                <w:rFonts w:ascii="Arial" w:hAnsi="Arial" w:cs="Arial"/>
                <w:b/>
                <w:bCs/>
              </w:rPr>
              <w:t>20</w:t>
            </w:r>
            <w:r w:rsidRPr="00F924E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291" w:type="dxa"/>
            <w:tcBorders>
              <w:top w:val="nil"/>
              <w:left w:val="dashed" w:sz="4" w:space="0" w:color="auto"/>
              <w:bottom w:val="nil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3A5C56D4" w14:textId="77777777" w:rsidR="00FE14EA" w:rsidRPr="00F924E8" w:rsidRDefault="00FE14EA" w:rsidP="003C2654">
            <w:pPr>
              <w:jc w:val="center"/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na 201</w:t>
            </w:r>
            <w:r w:rsidR="002D2C3F">
              <w:rPr>
                <w:rFonts w:ascii="Arial" w:hAnsi="Arial" w:cs="Arial"/>
                <w:b/>
                <w:bCs/>
              </w:rPr>
              <w:t>9</w:t>
            </w:r>
            <w:r w:rsidRPr="00F924E8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FE14EA" w:rsidRPr="00F924E8" w14:paraId="3EAE1140" w14:textId="77777777" w:rsidTr="00021D69">
        <w:trPr>
          <w:trHeight w:val="312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A6914D" w14:textId="77777777" w:rsidR="00FE14EA" w:rsidRPr="00F924E8" w:rsidRDefault="00FE14EA" w:rsidP="00FE14EA">
            <w:pPr>
              <w:jc w:val="center"/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E210593" w14:textId="77777777" w:rsidR="00FE14EA" w:rsidRPr="00F924E8" w:rsidRDefault="00FE14EA" w:rsidP="00FE1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4E8">
              <w:rPr>
                <w:rFonts w:ascii="Arial" w:hAnsi="Arial" w:cs="Arial"/>
                <w:sz w:val="20"/>
                <w:szCs w:val="20"/>
              </w:rPr>
              <w:t>(iznosi u kn)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43DFA0A2" w14:textId="77777777" w:rsidR="00FE14EA" w:rsidRPr="00F924E8" w:rsidRDefault="00FE14EA" w:rsidP="00FE1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4E8">
              <w:rPr>
                <w:rFonts w:ascii="Arial" w:hAnsi="Arial" w:cs="Arial"/>
                <w:sz w:val="20"/>
                <w:szCs w:val="20"/>
              </w:rPr>
              <w:t>(iznosi u kn)</w:t>
            </w:r>
          </w:p>
        </w:tc>
        <w:tc>
          <w:tcPr>
            <w:tcW w:w="1291" w:type="dxa"/>
            <w:tcBorders>
              <w:top w:val="nil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75224495" w14:textId="77777777" w:rsidR="00FE14EA" w:rsidRPr="00F924E8" w:rsidRDefault="00FE14EA" w:rsidP="00FE14EA">
            <w:pPr>
              <w:jc w:val="center"/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 </w:t>
            </w:r>
          </w:p>
        </w:tc>
      </w:tr>
      <w:tr w:rsidR="00FE14EA" w:rsidRPr="00F924E8" w14:paraId="2628E04D" w14:textId="77777777" w:rsidTr="00021D69">
        <w:trPr>
          <w:trHeight w:val="1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D88750" w14:textId="77777777" w:rsidR="00FE14EA" w:rsidRPr="00F924E8" w:rsidRDefault="00FE14EA" w:rsidP="00FE14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24E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BCBD158" w14:textId="77777777" w:rsidR="00FE14EA" w:rsidRPr="00F924E8" w:rsidRDefault="00FE14EA" w:rsidP="00FE14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4E8">
              <w:rPr>
                <w:rFonts w:ascii="Arial" w:hAnsi="Arial" w:cs="Arial"/>
                <w:sz w:val="18"/>
                <w:szCs w:val="18"/>
              </w:rPr>
              <w:t>(1)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452AE92C" w14:textId="77777777" w:rsidR="00FE14EA" w:rsidRPr="00F924E8" w:rsidRDefault="00FE14EA" w:rsidP="00FE14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4E8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1291" w:type="dxa"/>
            <w:tcBorders>
              <w:top w:val="nil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1A400C69" w14:textId="77777777" w:rsidR="00FE14EA" w:rsidRPr="00F924E8" w:rsidRDefault="00FE14EA" w:rsidP="00FE14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4E8">
              <w:rPr>
                <w:rFonts w:ascii="Arial" w:hAnsi="Arial" w:cs="Arial"/>
                <w:sz w:val="18"/>
                <w:szCs w:val="18"/>
              </w:rPr>
              <w:t>(2/1*100)</w:t>
            </w:r>
          </w:p>
        </w:tc>
      </w:tr>
      <w:tr w:rsidR="00FE14EA" w:rsidRPr="00F924E8" w14:paraId="79FB5D61" w14:textId="77777777" w:rsidTr="00021D69">
        <w:trPr>
          <w:trHeight w:val="113"/>
        </w:trPr>
        <w:tc>
          <w:tcPr>
            <w:tcW w:w="44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31C0BE" w14:textId="77777777" w:rsidR="00FE14EA" w:rsidRPr="00F924E8" w:rsidRDefault="00FE14EA" w:rsidP="00FE14EA">
            <w:pPr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BBF989" w14:textId="77777777" w:rsidR="00FE14EA" w:rsidRPr="00F924E8" w:rsidRDefault="00FE14EA" w:rsidP="00FE14EA">
            <w:pPr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bottom"/>
            <w:hideMark/>
          </w:tcPr>
          <w:p w14:paraId="4A60E5AB" w14:textId="77777777" w:rsidR="00FE14EA" w:rsidRPr="00F924E8" w:rsidRDefault="00FE14EA" w:rsidP="00FE14EA">
            <w:pPr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291" w:type="dxa"/>
            <w:tcBorders>
              <w:top w:val="nil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bottom"/>
            <w:hideMark/>
          </w:tcPr>
          <w:p w14:paraId="0257B65A" w14:textId="77777777" w:rsidR="00FE14EA" w:rsidRPr="00F924E8" w:rsidRDefault="00FE14EA" w:rsidP="00FE14EA">
            <w:pPr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BD6C42" w:rsidRPr="00F924E8" w14:paraId="03EEE000" w14:textId="77777777" w:rsidTr="00423DED">
        <w:trPr>
          <w:trHeight w:val="298"/>
        </w:trPr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3A4568" w14:textId="77777777" w:rsidR="00BD6C42" w:rsidRPr="00F924E8" w:rsidRDefault="00BD6C42" w:rsidP="00BD6C42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Troškovi sirovina i materijala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585783A" w14:textId="77777777" w:rsidR="00BD6C42" w:rsidRDefault="00BD6C42" w:rsidP="00BD6C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1.764.627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C6233EB" w14:textId="77777777" w:rsidR="00BD6C42" w:rsidRDefault="00BD6C42" w:rsidP="00BD6C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1.116.941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4E6E98F5" w14:textId="77777777" w:rsidR="00BD6C42" w:rsidRDefault="00BD6C42" w:rsidP="00BD6C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</w:tr>
      <w:tr w:rsidR="00BD6C42" w:rsidRPr="00F924E8" w14:paraId="77B61AD8" w14:textId="77777777" w:rsidTr="00423DED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14102D" w14:textId="77777777" w:rsidR="00BD6C42" w:rsidRPr="00F924E8" w:rsidRDefault="00BD6C42" w:rsidP="00BD6C42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Utrošena el. energija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2BD86AE" w14:textId="77777777" w:rsidR="00BD6C42" w:rsidRDefault="00BD6C42" w:rsidP="00BD6C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1.162.720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BE4B6A0" w14:textId="77777777" w:rsidR="00BD6C42" w:rsidRDefault="00BD6C42" w:rsidP="00BD6C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1.190.000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303EE3CE" w14:textId="77777777" w:rsidR="00BD6C42" w:rsidRDefault="00BD6C42" w:rsidP="00BD6C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</w:p>
        </w:tc>
      </w:tr>
      <w:tr w:rsidR="00BD6C42" w:rsidRPr="00F924E8" w14:paraId="31927C2D" w14:textId="77777777" w:rsidTr="00423DED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30B579" w14:textId="77777777" w:rsidR="00BD6C42" w:rsidRPr="00F924E8" w:rsidRDefault="00BD6C42" w:rsidP="00BD6C42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Utrošeno gorivo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7AEB71B" w14:textId="77777777" w:rsidR="00BD6C42" w:rsidRDefault="00BD6C42" w:rsidP="00BD6C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325.686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4B3399C" w14:textId="77777777" w:rsidR="00BD6C42" w:rsidRDefault="00BD6C42" w:rsidP="00BD6C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301.378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7AB5F55A" w14:textId="77777777" w:rsidR="00BD6C42" w:rsidRDefault="00BD6C42" w:rsidP="00BD6C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</w:tr>
      <w:tr w:rsidR="00BD6C42" w:rsidRPr="00F924E8" w14:paraId="4D9647F5" w14:textId="77777777" w:rsidTr="00423DED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B29533" w14:textId="77777777" w:rsidR="00BD6C42" w:rsidRPr="00F924E8" w:rsidRDefault="00BD6C42" w:rsidP="00BD6C42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Sitan inventar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D12B0F9" w14:textId="77777777" w:rsidR="00BD6C42" w:rsidRDefault="00BD6C42" w:rsidP="00BD6C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868.521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11C2C6F" w14:textId="77777777" w:rsidR="00BD6C42" w:rsidRDefault="00BD6C42" w:rsidP="00BD6C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934.500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30E1480F" w14:textId="77777777" w:rsidR="00BD6C42" w:rsidRDefault="00BD6C42" w:rsidP="00BD6C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</w:t>
            </w:r>
          </w:p>
        </w:tc>
      </w:tr>
      <w:tr w:rsidR="00BD6C42" w:rsidRPr="00F924E8" w14:paraId="1A594C6E" w14:textId="77777777" w:rsidTr="00423DED">
        <w:trPr>
          <w:trHeight w:val="312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953658D" w14:textId="77777777" w:rsidR="00BD6C42" w:rsidRPr="00F924E8" w:rsidRDefault="00BD6C42" w:rsidP="00BD6C42">
            <w:pPr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Materijalni troškovi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6B7E6F" w14:textId="77777777" w:rsidR="00BD6C42" w:rsidRDefault="00BD6C42" w:rsidP="00BD6C4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4.121.554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9DE223E" w14:textId="77777777" w:rsidR="00BD6C42" w:rsidRDefault="00BD6C42" w:rsidP="00BD6C4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3.542.819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9D48E05" w14:textId="77777777" w:rsidR="00BD6C42" w:rsidRDefault="00BD6C42" w:rsidP="00BD6C4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86</w:t>
            </w:r>
          </w:p>
        </w:tc>
      </w:tr>
      <w:tr w:rsidR="00FE14EA" w:rsidRPr="00F924E8" w14:paraId="54C73980" w14:textId="77777777" w:rsidTr="00021D69">
        <w:trPr>
          <w:trHeight w:val="113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5E00A" w14:textId="77777777" w:rsidR="00FE14EA" w:rsidRPr="00F924E8" w:rsidRDefault="00FE14EA" w:rsidP="00367306">
            <w:pPr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E00D5CC" w14:textId="77777777" w:rsidR="00FE14EA" w:rsidRPr="00F924E8" w:rsidRDefault="00FE14EA" w:rsidP="0036730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2116B7D2" w14:textId="77777777" w:rsidR="00FE14EA" w:rsidRPr="00F924E8" w:rsidRDefault="00FE14EA" w:rsidP="0036730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291" w:type="dxa"/>
            <w:tcBorders>
              <w:top w:val="nil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7F96BC6A" w14:textId="77777777" w:rsidR="00FE14EA" w:rsidRPr="00F924E8" w:rsidRDefault="00FE14EA" w:rsidP="0036730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BD6C42" w:rsidRPr="00F924E8" w14:paraId="32772953" w14:textId="77777777" w:rsidTr="00423DED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F5BB3D" w14:textId="77777777" w:rsidR="00BD6C42" w:rsidRPr="00F924E8" w:rsidRDefault="00BD6C42" w:rsidP="00BD6C42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Usluge telefona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31D07E6" w14:textId="77777777" w:rsidR="00BD6C42" w:rsidRDefault="00BD6C42" w:rsidP="00BD6C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232.939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BC4DC64" w14:textId="77777777" w:rsidR="00BD6C42" w:rsidRDefault="00BD6C42" w:rsidP="00BD6C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236.329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7A47E05C" w14:textId="77777777" w:rsidR="00BD6C42" w:rsidRDefault="00BD6C42" w:rsidP="00BD6C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</w:p>
        </w:tc>
      </w:tr>
      <w:tr w:rsidR="00BD6C42" w:rsidRPr="00F924E8" w14:paraId="6806C9DF" w14:textId="77777777" w:rsidTr="00423DED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793164" w14:textId="77777777" w:rsidR="00BD6C42" w:rsidRPr="00F924E8" w:rsidRDefault="00BD6C42" w:rsidP="00BD6C42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 xml:space="preserve">Poštanske i prijevozne </w:t>
            </w:r>
            <w:proofErr w:type="spellStart"/>
            <w:r w:rsidRPr="00F924E8">
              <w:rPr>
                <w:rFonts w:ascii="Arial" w:hAnsi="Arial" w:cs="Arial"/>
              </w:rPr>
              <w:t>usl</w:t>
            </w:r>
            <w:proofErr w:type="spellEnd"/>
            <w:r w:rsidRPr="00F924E8">
              <w:rPr>
                <w:rFonts w:ascii="Arial" w:hAnsi="Arial" w:cs="Arial"/>
              </w:rPr>
              <w:t>.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46893CE" w14:textId="77777777" w:rsidR="00BD6C42" w:rsidRDefault="00BD6C42" w:rsidP="00BD6C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1.260.429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AFB34CF" w14:textId="77777777" w:rsidR="00BD6C42" w:rsidRDefault="00BD6C42" w:rsidP="00BD6C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269.353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32259D0D" w14:textId="77777777" w:rsidR="00BD6C42" w:rsidRDefault="00BD6C42" w:rsidP="00BD6C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BD6C42" w:rsidRPr="00F924E8" w14:paraId="4A14BCEA" w14:textId="77777777" w:rsidTr="00423DED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7B5B28" w14:textId="77777777" w:rsidR="00BD6C42" w:rsidRPr="00F924E8" w:rsidRDefault="00BD6C42" w:rsidP="00BD6C42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 xml:space="preserve">Tekuće i </w:t>
            </w:r>
            <w:proofErr w:type="spellStart"/>
            <w:r w:rsidRPr="00F924E8">
              <w:rPr>
                <w:rFonts w:ascii="Arial" w:hAnsi="Arial" w:cs="Arial"/>
              </w:rPr>
              <w:t>invest</w:t>
            </w:r>
            <w:proofErr w:type="spellEnd"/>
            <w:r w:rsidRPr="00F924E8">
              <w:rPr>
                <w:rFonts w:ascii="Arial" w:hAnsi="Arial" w:cs="Arial"/>
              </w:rPr>
              <w:t>. održavanje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26503FF" w14:textId="77777777" w:rsidR="00BD6C42" w:rsidRDefault="00BD6C42" w:rsidP="00BD6C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3.634.057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85707C7" w14:textId="77777777" w:rsidR="00BD6C42" w:rsidRDefault="00BD6C42" w:rsidP="00BD6C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4.524.833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3DD25BB3" w14:textId="77777777" w:rsidR="00BD6C42" w:rsidRDefault="00BD6C42" w:rsidP="00BD6C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</w:t>
            </w:r>
          </w:p>
        </w:tc>
      </w:tr>
      <w:tr w:rsidR="00BD6C42" w:rsidRPr="00F924E8" w14:paraId="31009238" w14:textId="77777777" w:rsidTr="00423DED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A04383" w14:textId="77777777" w:rsidR="00BD6C42" w:rsidRPr="00F924E8" w:rsidRDefault="00BD6C42" w:rsidP="00BD6C42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Zakupnina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74ABEA6" w14:textId="77777777" w:rsidR="00BD6C42" w:rsidRDefault="00BD6C42" w:rsidP="00BD6C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115.829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980B9C6" w14:textId="77777777" w:rsidR="00BD6C42" w:rsidRDefault="00BD6C42" w:rsidP="00BD6C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58.088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0A63C81C" w14:textId="77777777" w:rsidR="00BD6C42" w:rsidRDefault="00BD6C42" w:rsidP="00BD6C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BD6C42" w:rsidRPr="00F924E8" w14:paraId="2CA6A4A1" w14:textId="77777777" w:rsidTr="00423DED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F64316" w14:textId="77777777" w:rsidR="00BD6C42" w:rsidRPr="00F924E8" w:rsidRDefault="00BD6C42" w:rsidP="00BD6C42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 xml:space="preserve">Intelektualne i osobne </w:t>
            </w:r>
            <w:proofErr w:type="spellStart"/>
            <w:r w:rsidRPr="00F924E8">
              <w:rPr>
                <w:rFonts w:ascii="Arial" w:hAnsi="Arial" w:cs="Arial"/>
              </w:rPr>
              <w:t>usl</w:t>
            </w:r>
            <w:proofErr w:type="spellEnd"/>
            <w:r w:rsidRPr="00F924E8">
              <w:rPr>
                <w:rFonts w:ascii="Arial" w:hAnsi="Arial" w:cs="Arial"/>
              </w:rPr>
              <w:t>.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B788D8A" w14:textId="77777777" w:rsidR="00BD6C42" w:rsidRDefault="00BD6C42" w:rsidP="00BD6C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1.139.778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ADACC5D" w14:textId="77777777" w:rsidR="00BD6C42" w:rsidRDefault="00BD6C42" w:rsidP="00BD6C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310.000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06DECE8D" w14:textId="77777777" w:rsidR="00BD6C42" w:rsidRDefault="00BD6C42" w:rsidP="00BD6C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</w:tr>
      <w:tr w:rsidR="00BD6C42" w:rsidRPr="00F924E8" w14:paraId="29524573" w14:textId="77777777" w:rsidTr="00423DED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06912E" w14:textId="77777777" w:rsidR="00BD6C42" w:rsidRPr="00F924E8" w:rsidRDefault="00BD6C42" w:rsidP="00BD6C42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Komunalne usluge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6FC3945" w14:textId="77777777" w:rsidR="00BD6C42" w:rsidRDefault="00BD6C42" w:rsidP="00BD6C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829.089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52E08AB" w14:textId="77777777" w:rsidR="00BD6C42" w:rsidRDefault="00BD6C42" w:rsidP="00BD6C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718.744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020F8AF3" w14:textId="77777777" w:rsidR="00BD6C42" w:rsidRDefault="00BD6C42" w:rsidP="00BD6C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</w:tr>
      <w:tr w:rsidR="00BD6C42" w:rsidRPr="00F924E8" w14:paraId="4E60C1F8" w14:textId="77777777" w:rsidTr="00423DED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3F16F5" w14:textId="77777777" w:rsidR="00BD6C42" w:rsidRPr="00F924E8" w:rsidRDefault="00BD6C42" w:rsidP="00BD6C42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 xml:space="preserve">Vanjske </w:t>
            </w:r>
            <w:proofErr w:type="spellStart"/>
            <w:r w:rsidRPr="00F924E8">
              <w:rPr>
                <w:rFonts w:ascii="Arial" w:hAnsi="Arial" w:cs="Arial"/>
              </w:rPr>
              <w:t>usl</w:t>
            </w:r>
            <w:proofErr w:type="spellEnd"/>
            <w:r w:rsidRPr="00F924E8">
              <w:rPr>
                <w:rFonts w:ascii="Arial" w:hAnsi="Arial" w:cs="Arial"/>
              </w:rPr>
              <w:t xml:space="preserve">. </w:t>
            </w:r>
            <w:proofErr w:type="spellStart"/>
            <w:r w:rsidRPr="00F924E8">
              <w:rPr>
                <w:rFonts w:ascii="Arial" w:hAnsi="Arial" w:cs="Arial"/>
              </w:rPr>
              <w:t>reprez</w:t>
            </w:r>
            <w:proofErr w:type="spellEnd"/>
            <w:r w:rsidRPr="00F924E8">
              <w:rPr>
                <w:rFonts w:ascii="Arial" w:hAnsi="Arial" w:cs="Arial"/>
              </w:rPr>
              <w:t>.(</w:t>
            </w:r>
            <w:proofErr w:type="spellStart"/>
            <w:r w:rsidRPr="00F924E8">
              <w:rPr>
                <w:rFonts w:ascii="Arial" w:hAnsi="Arial" w:cs="Arial"/>
              </w:rPr>
              <w:t>ugost</w:t>
            </w:r>
            <w:proofErr w:type="spellEnd"/>
            <w:r w:rsidRPr="00F924E8">
              <w:rPr>
                <w:rFonts w:ascii="Arial" w:hAnsi="Arial" w:cs="Arial"/>
              </w:rPr>
              <w:t>.)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3609F1B" w14:textId="77777777" w:rsidR="00BD6C42" w:rsidRDefault="00BD6C42" w:rsidP="00BD6C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159.566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CC48A13" w14:textId="77777777" w:rsidR="00BD6C42" w:rsidRDefault="00BD6C42" w:rsidP="00BD6C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53.780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1AF1EEBE" w14:textId="77777777" w:rsidR="00BD6C42" w:rsidRDefault="00BD6C42" w:rsidP="00BD6C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</w:tr>
      <w:tr w:rsidR="00BD6C42" w:rsidRPr="00F924E8" w14:paraId="0D34941B" w14:textId="77777777" w:rsidTr="00706267">
        <w:trPr>
          <w:trHeight w:val="254"/>
        </w:trPr>
        <w:tc>
          <w:tcPr>
            <w:tcW w:w="4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E23DA" w14:textId="77777777" w:rsidR="00BD6C42" w:rsidRPr="00F924E8" w:rsidRDefault="00BD6C42" w:rsidP="00BD6C42">
            <w:pPr>
              <w:rPr>
                <w:rFonts w:ascii="Arial" w:hAnsi="Arial" w:cs="Arial"/>
                <w:sz w:val="22"/>
                <w:szCs w:val="22"/>
              </w:rPr>
            </w:pPr>
            <w:r w:rsidRPr="00F924E8">
              <w:rPr>
                <w:rFonts w:ascii="Arial" w:hAnsi="Arial" w:cs="Arial"/>
                <w:sz w:val="22"/>
                <w:szCs w:val="22"/>
              </w:rPr>
              <w:t xml:space="preserve">Usluge čuvanja imovine i usluge zaštitnog 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0B25D73" w14:textId="77777777" w:rsidR="00BD6C42" w:rsidRDefault="00BD6C42" w:rsidP="00BD6C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3.768.979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5B7FD57" w14:textId="77777777" w:rsidR="00BD6C42" w:rsidRDefault="00BD6C42" w:rsidP="00BD6C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2.858.348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6E7EB00B" w14:textId="77777777" w:rsidR="00BD6C42" w:rsidRDefault="00BD6C42" w:rsidP="00BD6C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</w:tr>
      <w:tr w:rsidR="00E65B32" w:rsidRPr="00F924E8" w14:paraId="5A73FC35" w14:textId="77777777" w:rsidTr="00423DED">
        <w:trPr>
          <w:trHeight w:val="254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277E5" w14:textId="77777777" w:rsidR="00E65B32" w:rsidRPr="00F924E8" w:rsidRDefault="00E65B32" w:rsidP="00E65B32">
            <w:pPr>
              <w:rPr>
                <w:rFonts w:ascii="Arial" w:hAnsi="Arial" w:cs="Arial"/>
                <w:sz w:val="22"/>
                <w:szCs w:val="22"/>
              </w:rPr>
            </w:pPr>
            <w:r w:rsidRPr="00F924E8">
              <w:rPr>
                <w:rFonts w:ascii="Arial" w:hAnsi="Arial" w:cs="Arial"/>
                <w:sz w:val="22"/>
                <w:szCs w:val="22"/>
              </w:rPr>
              <w:t>pregleda putnika i ručne prtljage</w:t>
            </w: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E6CDA" w14:textId="77777777" w:rsidR="00E65B32" w:rsidRPr="00F924E8" w:rsidRDefault="00E65B32" w:rsidP="00E65B3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2A6CF" w14:textId="77777777" w:rsidR="00E65B32" w:rsidRPr="00F924E8" w:rsidRDefault="00E65B32" w:rsidP="00E65B3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2463536" w14:textId="77777777" w:rsidR="00E65B32" w:rsidRPr="00F924E8" w:rsidRDefault="00E65B32" w:rsidP="00E65B32">
            <w:pPr>
              <w:jc w:val="right"/>
              <w:rPr>
                <w:rFonts w:ascii="Arial" w:hAnsi="Arial" w:cs="Arial"/>
              </w:rPr>
            </w:pPr>
          </w:p>
        </w:tc>
      </w:tr>
      <w:tr w:rsidR="00BD6C42" w:rsidRPr="00F924E8" w14:paraId="23D18D4F" w14:textId="77777777" w:rsidTr="00706267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9F61D0" w14:textId="77777777" w:rsidR="00BD6C42" w:rsidRPr="00F924E8" w:rsidRDefault="00BD6C42" w:rsidP="00BD6C42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Ostale usluge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37829E7" w14:textId="77777777" w:rsidR="00BD6C42" w:rsidRDefault="00BD6C42" w:rsidP="00BD6C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1.819.143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3EC4562" w14:textId="77777777" w:rsidR="00BD6C42" w:rsidRDefault="00BD6C42" w:rsidP="00BD6C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1.200.000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3A2E7880" w14:textId="77777777" w:rsidR="00BD6C42" w:rsidRDefault="00BD6C42" w:rsidP="00BD6C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</w:tr>
      <w:tr w:rsidR="00BD6C42" w:rsidRPr="00F924E8" w14:paraId="34D8E750" w14:textId="77777777" w:rsidTr="00423DED">
        <w:trPr>
          <w:trHeight w:val="312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926DC20" w14:textId="77777777" w:rsidR="00BD6C42" w:rsidRPr="00F924E8" w:rsidRDefault="00BD6C42" w:rsidP="00BD6C42">
            <w:pPr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Troškovi usluga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2D79BF5" w14:textId="77777777" w:rsidR="00BD6C42" w:rsidRDefault="00BD6C42" w:rsidP="00BD6C4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12.959.809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486C1CC" w14:textId="77777777" w:rsidR="00BD6C42" w:rsidRDefault="00BD6C42" w:rsidP="00BD6C4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10.229.475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0C58701" w14:textId="77777777" w:rsidR="00BD6C42" w:rsidRDefault="00BD6C42" w:rsidP="00BD6C4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79</w:t>
            </w:r>
          </w:p>
        </w:tc>
      </w:tr>
      <w:tr w:rsidR="00FE14EA" w:rsidRPr="00F924E8" w14:paraId="44F0524B" w14:textId="77777777" w:rsidTr="00021D69">
        <w:trPr>
          <w:trHeight w:val="113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2EB984" w14:textId="77777777" w:rsidR="00FE14EA" w:rsidRPr="00F924E8" w:rsidRDefault="00FE14EA" w:rsidP="00367306">
            <w:pPr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B8FA694" w14:textId="77777777" w:rsidR="00FE14EA" w:rsidRPr="00F924E8" w:rsidRDefault="00FE14EA" w:rsidP="0036730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70F63EA3" w14:textId="77777777" w:rsidR="00FE14EA" w:rsidRPr="00F924E8" w:rsidRDefault="00FE14EA" w:rsidP="0036730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291" w:type="dxa"/>
            <w:tcBorders>
              <w:top w:val="nil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31CDF302" w14:textId="77777777" w:rsidR="00FE14EA" w:rsidRPr="00F924E8" w:rsidRDefault="00FE14EA" w:rsidP="0036730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730FF" w:rsidRPr="00F924E8" w14:paraId="188EBE60" w14:textId="77777777" w:rsidTr="00423DED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91D46C" w14:textId="77777777" w:rsidR="007730FF" w:rsidRPr="00F924E8" w:rsidRDefault="007730FF" w:rsidP="007730FF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Dnevnice i putni troškovi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F8F1085" w14:textId="77777777" w:rsidR="007730FF" w:rsidRDefault="007730FF" w:rsidP="007730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438.998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E799D9F" w14:textId="77777777" w:rsidR="007730FF" w:rsidRDefault="007730FF" w:rsidP="007730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222.040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4AA0DEC3" w14:textId="77777777" w:rsidR="007730FF" w:rsidRDefault="007730FF" w:rsidP="007730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</w:tr>
      <w:tr w:rsidR="007730FF" w:rsidRPr="00F924E8" w14:paraId="1BBC92FC" w14:textId="77777777" w:rsidTr="00423DED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2A330E" w14:textId="77777777" w:rsidR="007730FF" w:rsidRPr="00F924E8" w:rsidRDefault="007730FF" w:rsidP="007730FF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 xml:space="preserve">Naknade troškova </w:t>
            </w:r>
            <w:proofErr w:type="spellStart"/>
            <w:r w:rsidRPr="00F924E8">
              <w:rPr>
                <w:rFonts w:ascii="Arial" w:hAnsi="Arial" w:cs="Arial"/>
              </w:rPr>
              <w:t>zaposl</w:t>
            </w:r>
            <w:proofErr w:type="spellEnd"/>
            <w:r w:rsidRPr="00F924E8">
              <w:rPr>
                <w:rFonts w:ascii="Arial" w:hAnsi="Arial" w:cs="Arial"/>
              </w:rPr>
              <w:t>.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8F5732E" w14:textId="77777777" w:rsidR="007730FF" w:rsidRDefault="007730FF" w:rsidP="007730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1.725.624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B509669" w14:textId="77777777" w:rsidR="007730FF" w:rsidRDefault="007730FF" w:rsidP="007730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610.500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4DA706CC" w14:textId="77777777" w:rsidR="007730FF" w:rsidRDefault="007730FF" w:rsidP="007730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7730FF" w:rsidRPr="00F924E8" w14:paraId="1508A0AC" w14:textId="77777777" w:rsidTr="00423DED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5F7CFA" w14:textId="77777777" w:rsidR="007730FF" w:rsidRPr="00F924E8" w:rsidRDefault="007730FF" w:rsidP="007730FF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 xml:space="preserve">Nadzorni odbor i </w:t>
            </w:r>
            <w:r>
              <w:rPr>
                <w:rFonts w:ascii="Arial" w:hAnsi="Arial" w:cs="Arial"/>
              </w:rPr>
              <w:t>Revizijski odbor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64A5BD5" w14:textId="77777777" w:rsidR="007730FF" w:rsidRDefault="007730FF" w:rsidP="007730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208.021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DB1F27D" w14:textId="77777777" w:rsidR="007730FF" w:rsidRDefault="007730FF" w:rsidP="007730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257.000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3EB085C5" w14:textId="77777777" w:rsidR="007730FF" w:rsidRDefault="007730FF" w:rsidP="007730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</w:t>
            </w:r>
          </w:p>
        </w:tc>
      </w:tr>
      <w:tr w:rsidR="007730FF" w:rsidRPr="00F924E8" w14:paraId="22C682AD" w14:textId="77777777" w:rsidTr="00423DED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08B29E" w14:textId="77777777" w:rsidR="007730FF" w:rsidRPr="00F924E8" w:rsidRDefault="007730FF" w:rsidP="007730FF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Reprezentacija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3B8F97D" w14:textId="77777777" w:rsidR="007730FF" w:rsidRDefault="007730FF" w:rsidP="007730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78.396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A48230E" w14:textId="77777777" w:rsidR="007730FF" w:rsidRDefault="007730FF" w:rsidP="007730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52.675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5C758043" w14:textId="77777777" w:rsidR="007730FF" w:rsidRDefault="007730FF" w:rsidP="007730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</w:tr>
      <w:tr w:rsidR="007730FF" w:rsidRPr="00F924E8" w14:paraId="2070DAAA" w14:textId="77777777" w:rsidTr="00423DED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8FF5C0" w14:textId="77777777" w:rsidR="007730FF" w:rsidRPr="00F924E8" w:rsidRDefault="007730FF" w:rsidP="007730FF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 xml:space="preserve">Promidžba, </w:t>
            </w:r>
            <w:proofErr w:type="spellStart"/>
            <w:r w:rsidRPr="00F924E8">
              <w:rPr>
                <w:rFonts w:ascii="Arial" w:hAnsi="Arial" w:cs="Arial"/>
              </w:rPr>
              <w:t>wellcome</w:t>
            </w:r>
            <w:proofErr w:type="spellEnd"/>
            <w:r w:rsidRPr="00F924E8">
              <w:rPr>
                <w:rFonts w:ascii="Arial" w:hAnsi="Arial" w:cs="Arial"/>
              </w:rPr>
              <w:t xml:space="preserve"> i </w:t>
            </w:r>
            <w:proofErr w:type="spellStart"/>
            <w:r w:rsidRPr="00F924E8">
              <w:rPr>
                <w:rFonts w:ascii="Arial" w:hAnsi="Arial" w:cs="Arial"/>
              </w:rPr>
              <w:t>pokl</w:t>
            </w:r>
            <w:proofErr w:type="spellEnd"/>
            <w:r w:rsidRPr="00F924E8">
              <w:rPr>
                <w:rFonts w:ascii="Arial" w:hAnsi="Arial" w:cs="Arial"/>
              </w:rPr>
              <w:t>.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1D3847E" w14:textId="77777777" w:rsidR="007730FF" w:rsidRDefault="007730FF" w:rsidP="007730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479.030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A8EA305" w14:textId="77777777" w:rsidR="007730FF" w:rsidRDefault="007730FF" w:rsidP="007730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304.427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4D11016F" w14:textId="77777777" w:rsidR="007730FF" w:rsidRDefault="007730FF" w:rsidP="007730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</w:tr>
      <w:tr w:rsidR="007730FF" w:rsidRPr="00F924E8" w14:paraId="31D91304" w14:textId="77777777" w:rsidTr="00423DED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816F58" w14:textId="77777777" w:rsidR="007730FF" w:rsidRPr="00F924E8" w:rsidRDefault="007730FF" w:rsidP="007730FF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Premije osiguranja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49956AB" w14:textId="77777777" w:rsidR="007730FF" w:rsidRDefault="007730FF" w:rsidP="007730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1.110.473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99E8D79" w14:textId="77777777" w:rsidR="007730FF" w:rsidRDefault="007730FF" w:rsidP="007730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1.180.000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32A6535E" w14:textId="77777777" w:rsidR="007730FF" w:rsidRDefault="007730FF" w:rsidP="007730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</w:t>
            </w:r>
          </w:p>
        </w:tc>
      </w:tr>
      <w:tr w:rsidR="007730FF" w:rsidRPr="00F924E8" w14:paraId="5002462E" w14:textId="77777777" w:rsidTr="00423DED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BB606F" w14:textId="77777777" w:rsidR="007730FF" w:rsidRPr="00F924E8" w:rsidRDefault="007730FF" w:rsidP="007730FF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Bankovne usluge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26F7651" w14:textId="77777777" w:rsidR="007730FF" w:rsidRDefault="007730FF" w:rsidP="007730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318.067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91ABBCC" w14:textId="77777777" w:rsidR="007730FF" w:rsidRDefault="007730FF" w:rsidP="007730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211.256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61A347B1" w14:textId="77777777" w:rsidR="007730FF" w:rsidRDefault="007730FF" w:rsidP="007730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</w:tr>
      <w:tr w:rsidR="007730FF" w:rsidRPr="00F924E8" w14:paraId="4DA20DBA" w14:textId="77777777" w:rsidTr="00423DED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4B2B0E" w14:textId="77777777" w:rsidR="007730FF" w:rsidRPr="00F924E8" w:rsidRDefault="007730FF" w:rsidP="007730FF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Doprinosi i članarine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8BF717C" w14:textId="77777777" w:rsidR="007730FF" w:rsidRDefault="007730FF" w:rsidP="007730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370.147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3715AC6" w14:textId="77777777" w:rsidR="007730FF" w:rsidRDefault="007730FF" w:rsidP="007730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348.000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2EB4154E" w14:textId="77777777" w:rsidR="007730FF" w:rsidRDefault="007730FF" w:rsidP="007730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</w:tr>
      <w:tr w:rsidR="007730FF" w:rsidRPr="00F924E8" w14:paraId="74CC436E" w14:textId="77777777" w:rsidTr="00423DED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F581D8" w14:textId="77777777" w:rsidR="007730FF" w:rsidRPr="00F924E8" w:rsidRDefault="007730FF" w:rsidP="007730FF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Takse i porezi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1831D2D" w14:textId="77777777" w:rsidR="007730FF" w:rsidRDefault="007730FF" w:rsidP="007730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1.455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E031BCB" w14:textId="77777777" w:rsidR="007730FF" w:rsidRDefault="007730FF" w:rsidP="007730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484E096C" w14:textId="77777777" w:rsidR="007730FF" w:rsidRDefault="007730FF" w:rsidP="007730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</w:t>
            </w:r>
          </w:p>
        </w:tc>
      </w:tr>
      <w:tr w:rsidR="007730FF" w:rsidRPr="00F924E8" w14:paraId="430713E1" w14:textId="77777777" w:rsidTr="00423DED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43D2F0" w14:textId="77777777" w:rsidR="007730FF" w:rsidRPr="00F924E8" w:rsidRDefault="007730FF" w:rsidP="007730FF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Stručno obraz. i literatura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4002451" w14:textId="77777777" w:rsidR="007730FF" w:rsidRDefault="007730FF" w:rsidP="007730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446.043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47E1D2E" w14:textId="77777777" w:rsidR="007730FF" w:rsidRDefault="007730FF" w:rsidP="007730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207.782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15323AD1" w14:textId="77777777" w:rsidR="007730FF" w:rsidRDefault="007730FF" w:rsidP="007730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</w:tr>
      <w:tr w:rsidR="007730FF" w:rsidRPr="00F924E8" w14:paraId="661586B6" w14:textId="77777777" w:rsidTr="00423DED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92822C" w14:textId="77777777" w:rsidR="007730FF" w:rsidRPr="00F924E8" w:rsidRDefault="007730FF" w:rsidP="007730FF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Ostalo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C9886E2" w14:textId="77777777" w:rsidR="007730FF" w:rsidRDefault="007730FF" w:rsidP="007730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6.702.270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27B6F16" w14:textId="77777777" w:rsidR="007730FF" w:rsidRDefault="007730FF" w:rsidP="007730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3.000.000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44615C0F" w14:textId="77777777" w:rsidR="007730FF" w:rsidRDefault="007730FF" w:rsidP="007730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</w:tr>
      <w:tr w:rsidR="007730FF" w:rsidRPr="00F924E8" w14:paraId="6F10899A" w14:textId="77777777" w:rsidTr="00423DED">
        <w:trPr>
          <w:trHeight w:val="312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2DDD718" w14:textId="77777777" w:rsidR="007730FF" w:rsidRPr="00F924E8" w:rsidRDefault="007730FF" w:rsidP="007730FF">
            <w:pPr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Ostali troškovi poslovanja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391B1E5" w14:textId="77777777" w:rsidR="007730FF" w:rsidRDefault="007730FF" w:rsidP="007730F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11.878.524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76299E6" w14:textId="77777777" w:rsidR="007730FF" w:rsidRDefault="007730FF" w:rsidP="007730F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6.396.680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CB6E232" w14:textId="77777777" w:rsidR="007730FF" w:rsidRDefault="007730FF" w:rsidP="007730F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54</w:t>
            </w:r>
          </w:p>
        </w:tc>
      </w:tr>
      <w:tr w:rsidR="00FE14EA" w:rsidRPr="00F924E8" w14:paraId="1A1CDFBD" w14:textId="77777777" w:rsidTr="00021D69">
        <w:trPr>
          <w:trHeight w:val="113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7BD94C" w14:textId="77777777" w:rsidR="00FE14EA" w:rsidRPr="00F924E8" w:rsidRDefault="00FE14EA" w:rsidP="00367306">
            <w:pPr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24C184A" w14:textId="77777777" w:rsidR="00FE14EA" w:rsidRPr="00F924E8" w:rsidRDefault="00FE14EA" w:rsidP="0036730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6C4CCD5C" w14:textId="77777777" w:rsidR="00FE14EA" w:rsidRPr="00F924E8" w:rsidRDefault="00FE14EA" w:rsidP="0036730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291" w:type="dxa"/>
            <w:tcBorders>
              <w:top w:val="nil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596F33A3" w14:textId="77777777" w:rsidR="00FE14EA" w:rsidRPr="00F924E8" w:rsidRDefault="00FE14EA" w:rsidP="0036730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730FF" w:rsidRPr="00F924E8" w14:paraId="0B22ADE4" w14:textId="77777777" w:rsidTr="00423DED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C0223C" w14:textId="77777777" w:rsidR="007730FF" w:rsidRPr="00F924E8" w:rsidRDefault="007730FF" w:rsidP="007730FF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Kamate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5EE4A10" w14:textId="77777777" w:rsidR="007730FF" w:rsidRDefault="007730FF" w:rsidP="007730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397.721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19C21BA" w14:textId="77777777" w:rsidR="007730FF" w:rsidRDefault="007730FF" w:rsidP="007730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3DC6B536" w14:textId="77777777" w:rsidR="007730FF" w:rsidRDefault="007730FF" w:rsidP="007730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7730FF" w:rsidRPr="00F924E8" w14:paraId="67B1262D" w14:textId="77777777" w:rsidTr="00423DED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75AC10" w14:textId="77777777" w:rsidR="007730FF" w:rsidRPr="00F924E8" w:rsidRDefault="007730FF" w:rsidP="007730FF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Tečajne razlike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956D068" w14:textId="77777777" w:rsidR="007730FF" w:rsidRDefault="007730FF" w:rsidP="007730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296.138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2860384" w14:textId="77777777" w:rsidR="007730FF" w:rsidRDefault="007730FF" w:rsidP="007730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200.100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1A41C1B6" w14:textId="77777777" w:rsidR="007730FF" w:rsidRDefault="007730FF" w:rsidP="007730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</w:tr>
      <w:tr w:rsidR="007730FF" w:rsidRPr="00F924E8" w14:paraId="2F4BDC44" w14:textId="77777777" w:rsidTr="00423DED">
        <w:trPr>
          <w:trHeight w:val="312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2127BFE" w14:textId="77777777" w:rsidR="007730FF" w:rsidRPr="00F924E8" w:rsidRDefault="007730FF" w:rsidP="007730FF">
            <w:pPr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Financijski rashodi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A2B8B79" w14:textId="77777777" w:rsidR="007730FF" w:rsidRDefault="007730FF" w:rsidP="007730F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693.859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39296BF" w14:textId="77777777" w:rsidR="007730FF" w:rsidRDefault="007730FF" w:rsidP="007730F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210.100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9ADE58B" w14:textId="77777777" w:rsidR="007730FF" w:rsidRDefault="007730FF" w:rsidP="007730F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</w:tr>
      <w:tr w:rsidR="00FE14EA" w:rsidRPr="00F924E8" w14:paraId="68B02875" w14:textId="77777777" w:rsidTr="00021D69">
        <w:trPr>
          <w:trHeight w:val="113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4DDD38" w14:textId="77777777" w:rsidR="00FE14EA" w:rsidRPr="00F924E8" w:rsidRDefault="00FE14EA" w:rsidP="00367306">
            <w:pPr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22C6FE2" w14:textId="77777777" w:rsidR="00FE14EA" w:rsidRPr="00F924E8" w:rsidRDefault="00FE14EA" w:rsidP="0036730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1DCCEFF8" w14:textId="77777777" w:rsidR="00FE14EA" w:rsidRPr="00F924E8" w:rsidRDefault="00FE14EA" w:rsidP="0036730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291" w:type="dxa"/>
            <w:tcBorders>
              <w:top w:val="nil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5A1EBFC7" w14:textId="77777777" w:rsidR="00FE14EA" w:rsidRPr="00F924E8" w:rsidRDefault="00FE14EA" w:rsidP="0036730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730FF" w:rsidRPr="00F924E8" w14:paraId="159745DC" w14:textId="77777777" w:rsidTr="00423DED">
        <w:trPr>
          <w:trHeight w:val="312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90CF150" w14:textId="77777777" w:rsidR="007730FF" w:rsidRPr="00F924E8" w:rsidRDefault="007730FF" w:rsidP="007730FF">
            <w:pPr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Troškovi prodane robe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92579E" w14:textId="77777777" w:rsidR="007730FF" w:rsidRDefault="007730FF" w:rsidP="007730F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11.876.606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937FBCC" w14:textId="77777777" w:rsidR="007730FF" w:rsidRDefault="007730FF" w:rsidP="007730F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5.550.956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3C3B22D" w14:textId="77777777" w:rsidR="007730FF" w:rsidRDefault="007730FF" w:rsidP="007730F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47</w:t>
            </w:r>
          </w:p>
        </w:tc>
      </w:tr>
      <w:tr w:rsidR="00FE14EA" w:rsidRPr="00F924E8" w14:paraId="773249DB" w14:textId="77777777" w:rsidTr="00021D69">
        <w:trPr>
          <w:trHeight w:val="113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5FD6C5" w14:textId="77777777" w:rsidR="00FE14EA" w:rsidRPr="00F924E8" w:rsidRDefault="00FE14EA" w:rsidP="00367306">
            <w:pPr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2BF3934" w14:textId="77777777" w:rsidR="00FE14EA" w:rsidRPr="00F924E8" w:rsidRDefault="00FE14EA" w:rsidP="0036730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5D026079" w14:textId="77777777" w:rsidR="00FE14EA" w:rsidRPr="00F924E8" w:rsidRDefault="00FE14EA" w:rsidP="0036730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291" w:type="dxa"/>
            <w:tcBorders>
              <w:top w:val="nil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3F3BE0F7" w14:textId="77777777" w:rsidR="00FE14EA" w:rsidRPr="00F924E8" w:rsidRDefault="00FE14EA" w:rsidP="0036730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730FF" w:rsidRPr="00F924E8" w14:paraId="6F7369F8" w14:textId="77777777" w:rsidTr="00423DED">
        <w:trPr>
          <w:trHeight w:val="312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F484680" w14:textId="77777777" w:rsidR="007730FF" w:rsidRPr="00F924E8" w:rsidRDefault="007730FF" w:rsidP="007730FF">
            <w:pPr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Troškovi plaće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2C584B9" w14:textId="77777777" w:rsidR="007730FF" w:rsidRDefault="007730FF" w:rsidP="007730F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29.103.858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E81A073" w14:textId="77777777" w:rsidR="007730FF" w:rsidRDefault="007730FF" w:rsidP="007730F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26.400.000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DF51D56" w14:textId="77777777" w:rsidR="007730FF" w:rsidRDefault="007730FF" w:rsidP="007730F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</w:t>
            </w:r>
          </w:p>
        </w:tc>
      </w:tr>
      <w:tr w:rsidR="00FE14EA" w:rsidRPr="00F924E8" w14:paraId="31BC3151" w14:textId="77777777" w:rsidTr="00021D69">
        <w:trPr>
          <w:trHeight w:val="113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B54781" w14:textId="77777777" w:rsidR="00FE14EA" w:rsidRPr="00F924E8" w:rsidRDefault="00FE14EA" w:rsidP="00367306">
            <w:pPr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A84F5CE" w14:textId="77777777" w:rsidR="00FE14EA" w:rsidRPr="00F924E8" w:rsidRDefault="00FE14EA" w:rsidP="0036730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59D6C6C9" w14:textId="77777777" w:rsidR="00FE14EA" w:rsidRPr="00F924E8" w:rsidRDefault="00FE14EA" w:rsidP="0036730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291" w:type="dxa"/>
            <w:tcBorders>
              <w:top w:val="nil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1F94FD0A" w14:textId="77777777" w:rsidR="00FE14EA" w:rsidRPr="00F924E8" w:rsidRDefault="00FE14EA" w:rsidP="0036730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730FF" w:rsidRPr="00F924E8" w14:paraId="4D3A8173" w14:textId="77777777" w:rsidTr="00423DED">
        <w:trPr>
          <w:trHeight w:val="312"/>
        </w:trPr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BBCAB3F" w14:textId="77777777" w:rsidR="007730FF" w:rsidRPr="00F924E8" w:rsidRDefault="007730FF" w:rsidP="007730FF">
            <w:pPr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Troškovi amortizacije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00259EB" w14:textId="77777777" w:rsidR="007730FF" w:rsidRDefault="007730FF" w:rsidP="007730F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6.043.780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5405187" w14:textId="77777777" w:rsidR="007730FF" w:rsidRDefault="007730FF" w:rsidP="007730F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6.100.000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F849AFB" w14:textId="77777777" w:rsidR="007730FF" w:rsidRDefault="007730FF" w:rsidP="007730F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</w:t>
            </w:r>
          </w:p>
        </w:tc>
      </w:tr>
      <w:tr w:rsidR="00FE14EA" w:rsidRPr="00F924E8" w14:paraId="6280825F" w14:textId="77777777" w:rsidTr="00F3168B">
        <w:trPr>
          <w:trHeight w:val="113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84F2C4" w14:textId="77777777" w:rsidR="00FE14EA" w:rsidRPr="00F924E8" w:rsidRDefault="00FE14EA" w:rsidP="00367306">
            <w:pPr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F6228CF" w14:textId="77777777" w:rsidR="00FE14EA" w:rsidRPr="00F924E8" w:rsidRDefault="00FE14EA" w:rsidP="0036730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73C484B5" w14:textId="77777777" w:rsidR="00FE14EA" w:rsidRPr="00F924E8" w:rsidRDefault="00FE14EA" w:rsidP="0036730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291" w:type="dxa"/>
            <w:tcBorders>
              <w:top w:val="nil"/>
              <w:left w:val="dashed" w:sz="4" w:space="0" w:color="auto"/>
              <w:bottom w:val="single" w:sz="8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5524092A" w14:textId="77777777" w:rsidR="00FE14EA" w:rsidRPr="00F924E8" w:rsidRDefault="00FE14EA" w:rsidP="0036730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730FF" w:rsidRPr="00F924E8" w14:paraId="61D9A1BA" w14:textId="77777777" w:rsidTr="00423DED">
        <w:trPr>
          <w:trHeight w:val="327"/>
        </w:trPr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AAAAA"/>
            <w:noWrap/>
            <w:vAlign w:val="center"/>
            <w:hideMark/>
          </w:tcPr>
          <w:p w14:paraId="771668D9" w14:textId="77777777" w:rsidR="007730FF" w:rsidRPr="00F924E8" w:rsidRDefault="007730FF" w:rsidP="007730FF">
            <w:pPr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UKUPNI RASHODI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1C15414" w14:textId="77777777" w:rsidR="007730FF" w:rsidRDefault="007730FF" w:rsidP="007730F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76.677.990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0C357DC" w14:textId="77777777" w:rsidR="007730FF" w:rsidRDefault="007730FF" w:rsidP="007730F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58.430.030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10E6F89" w14:textId="77777777" w:rsidR="007730FF" w:rsidRDefault="007730FF" w:rsidP="007730F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76</w:t>
            </w:r>
          </w:p>
        </w:tc>
      </w:tr>
      <w:tr w:rsidR="00FE14EA" w:rsidRPr="00F924E8" w14:paraId="5C2F46E5" w14:textId="77777777" w:rsidTr="00021D69">
        <w:trPr>
          <w:trHeight w:val="113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1E36EE" w14:textId="77777777" w:rsidR="00FE14EA" w:rsidRPr="00F924E8" w:rsidRDefault="00FE14EA" w:rsidP="00367306">
            <w:pPr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32E4AEA" w14:textId="77777777" w:rsidR="00FE14EA" w:rsidRPr="00F924E8" w:rsidRDefault="00FE14EA" w:rsidP="00FE14EA">
            <w:pPr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41FCAFA0" w14:textId="77777777" w:rsidR="00FE14EA" w:rsidRPr="00F924E8" w:rsidRDefault="00FE14EA" w:rsidP="00FE14EA">
            <w:pPr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291" w:type="dxa"/>
            <w:tcBorders>
              <w:top w:val="nil"/>
              <w:left w:val="dashed" w:sz="4" w:space="0" w:color="auto"/>
              <w:bottom w:val="single" w:sz="8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15EA64F2" w14:textId="77777777" w:rsidR="00FE14EA" w:rsidRPr="00F924E8" w:rsidRDefault="00FE14EA" w:rsidP="00FE14EA">
            <w:pPr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</w:tbl>
    <w:p w14:paraId="1CBF94C3" w14:textId="77777777" w:rsidR="00D57269" w:rsidRPr="00F924E8" w:rsidRDefault="00D57269" w:rsidP="00C602E5">
      <w:pPr>
        <w:jc w:val="both"/>
        <w:rPr>
          <w:rFonts w:ascii="Arial" w:hAnsi="Arial" w:cs="Arial"/>
          <w:b/>
          <w:bCs/>
        </w:rPr>
      </w:pPr>
    </w:p>
    <w:p w14:paraId="7CBAC0F2" w14:textId="77777777" w:rsidR="00D57269" w:rsidRPr="00F924E8" w:rsidRDefault="00D57269" w:rsidP="00C602E5">
      <w:pPr>
        <w:jc w:val="both"/>
        <w:rPr>
          <w:rFonts w:ascii="Arial" w:hAnsi="Arial" w:cs="Arial"/>
          <w:b/>
          <w:bCs/>
        </w:rPr>
      </w:pPr>
    </w:p>
    <w:p w14:paraId="23890864" w14:textId="77777777" w:rsidR="00C602E5" w:rsidRPr="00A315E2" w:rsidRDefault="00FE14EA" w:rsidP="00C602E5">
      <w:pPr>
        <w:jc w:val="both"/>
        <w:rPr>
          <w:rFonts w:ascii="Arial" w:hAnsi="Arial" w:cs="Arial"/>
          <w:b/>
          <w:bCs/>
        </w:rPr>
      </w:pPr>
      <w:r w:rsidRPr="00A315E2">
        <w:rPr>
          <w:rFonts w:ascii="Arial" w:hAnsi="Arial" w:cs="Arial"/>
          <w:b/>
          <w:bCs/>
        </w:rPr>
        <w:lastRenderedPageBreak/>
        <w:t>2</w:t>
      </w:r>
      <w:r w:rsidR="00C602E5" w:rsidRPr="00A315E2">
        <w:rPr>
          <w:rFonts w:ascii="Arial" w:hAnsi="Arial" w:cs="Arial"/>
          <w:b/>
          <w:bCs/>
        </w:rPr>
        <w:t>.1. Materijalni troškovi</w:t>
      </w:r>
    </w:p>
    <w:p w14:paraId="5B139D33" w14:textId="77777777" w:rsidR="00C602E5" w:rsidRPr="00F924E8" w:rsidRDefault="00C602E5" w:rsidP="00C602E5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81"/>
        <w:gridCol w:w="1966"/>
        <w:gridCol w:w="1966"/>
        <w:gridCol w:w="1967"/>
      </w:tblGrid>
      <w:tr w:rsidR="00C602E5" w:rsidRPr="00F924E8" w14:paraId="6AC197FA" w14:textId="77777777" w:rsidTr="00CD6EC9">
        <w:trPr>
          <w:trHeight w:val="350"/>
        </w:trPr>
        <w:tc>
          <w:tcPr>
            <w:tcW w:w="41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828233" w14:textId="77777777" w:rsidR="00C602E5" w:rsidRPr="00F924E8" w:rsidRDefault="00C602E5" w:rsidP="003A77CA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 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C99BBF" w14:textId="77777777" w:rsidR="00C602E5" w:rsidRPr="00F924E8" w:rsidRDefault="00A315E2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C602E5" w:rsidRPr="00F924E8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966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2068B13A" w14:textId="77777777" w:rsidR="00C602E5" w:rsidRPr="00F924E8" w:rsidRDefault="00C602E5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B63B271" w14:textId="77777777" w:rsidR="00C602E5" w:rsidRPr="00F924E8" w:rsidRDefault="00C602E5" w:rsidP="003A77CA">
            <w:pPr>
              <w:jc w:val="center"/>
              <w:rPr>
                <w:rFonts w:ascii="Arial" w:hAnsi="Arial" w:cs="Arial"/>
                <w:b/>
              </w:rPr>
            </w:pPr>
            <w:r w:rsidRPr="00F924E8">
              <w:rPr>
                <w:rFonts w:ascii="Arial" w:hAnsi="Arial" w:cs="Arial"/>
                <w:b/>
              </w:rPr>
              <w:t>Indeks</w:t>
            </w:r>
          </w:p>
        </w:tc>
      </w:tr>
      <w:tr w:rsidR="00C602E5" w:rsidRPr="00F924E8" w14:paraId="48C7CF82" w14:textId="77777777" w:rsidTr="00CD6EC9">
        <w:trPr>
          <w:trHeight w:val="350"/>
        </w:trPr>
        <w:tc>
          <w:tcPr>
            <w:tcW w:w="41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F046A3" w14:textId="77777777" w:rsidR="00C602E5" w:rsidRPr="00F924E8" w:rsidRDefault="00C602E5" w:rsidP="003A77CA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D29582" w14:textId="77777777" w:rsidR="00C602E5" w:rsidRPr="00F924E8" w:rsidRDefault="00C602E5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201</w:t>
            </w:r>
            <w:r w:rsidR="005B01B6">
              <w:rPr>
                <w:rFonts w:ascii="Arial" w:hAnsi="Arial" w:cs="Arial"/>
                <w:b/>
                <w:bCs/>
              </w:rPr>
              <w:t>9</w:t>
            </w:r>
            <w:r w:rsidRPr="00F924E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BE8235" w14:textId="77777777" w:rsidR="00C602E5" w:rsidRPr="00F924E8" w:rsidRDefault="00C602E5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20</w:t>
            </w:r>
            <w:r w:rsidR="005B01B6">
              <w:rPr>
                <w:rFonts w:ascii="Arial" w:hAnsi="Arial" w:cs="Arial"/>
                <w:b/>
                <w:bCs/>
              </w:rPr>
              <w:t>20</w:t>
            </w:r>
            <w:r w:rsidRPr="00F924E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395E6E6" w14:textId="77777777" w:rsidR="00C602E5" w:rsidRPr="00F924E8" w:rsidRDefault="00C602E5" w:rsidP="00FB4C6A">
            <w:pPr>
              <w:jc w:val="center"/>
              <w:rPr>
                <w:rFonts w:ascii="Arial" w:hAnsi="Arial" w:cs="Arial"/>
                <w:b/>
              </w:rPr>
            </w:pPr>
            <w:r w:rsidRPr="00F924E8">
              <w:rPr>
                <w:rFonts w:ascii="Arial" w:hAnsi="Arial" w:cs="Arial"/>
                <w:b/>
              </w:rPr>
              <w:t>na 201</w:t>
            </w:r>
            <w:r w:rsidR="005B01B6">
              <w:rPr>
                <w:rFonts w:ascii="Arial" w:hAnsi="Arial" w:cs="Arial"/>
                <w:b/>
              </w:rPr>
              <w:t>9</w:t>
            </w:r>
            <w:r w:rsidRPr="00F924E8">
              <w:rPr>
                <w:rFonts w:ascii="Arial" w:hAnsi="Arial" w:cs="Arial"/>
                <w:b/>
              </w:rPr>
              <w:t>.g.</w:t>
            </w:r>
          </w:p>
        </w:tc>
      </w:tr>
      <w:tr w:rsidR="00C602E5" w:rsidRPr="00F924E8" w14:paraId="0D6A8959" w14:textId="77777777" w:rsidTr="00CD6EC9">
        <w:trPr>
          <w:trHeight w:val="350"/>
        </w:trPr>
        <w:tc>
          <w:tcPr>
            <w:tcW w:w="4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7092C8" w14:textId="77777777" w:rsidR="00C602E5" w:rsidRPr="00F924E8" w:rsidRDefault="00C602E5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BBD35A" w14:textId="77777777" w:rsidR="00C602E5" w:rsidRPr="00F924E8" w:rsidRDefault="00C602E5" w:rsidP="003A77CA">
            <w:pPr>
              <w:jc w:val="center"/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(iznosi u kn)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81597" w14:textId="77777777" w:rsidR="00C602E5" w:rsidRPr="00F924E8" w:rsidRDefault="00C602E5" w:rsidP="003A77CA">
            <w:pPr>
              <w:jc w:val="center"/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(iznosi u kn)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050F8EE" w14:textId="77777777" w:rsidR="00C602E5" w:rsidRPr="00F924E8" w:rsidRDefault="00C602E5" w:rsidP="003A77CA">
            <w:pPr>
              <w:jc w:val="center"/>
              <w:rPr>
                <w:rFonts w:ascii="Arial" w:hAnsi="Arial" w:cs="Arial"/>
              </w:rPr>
            </w:pPr>
          </w:p>
        </w:tc>
      </w:tr>
      <w:tr w:rsidR="00C602E5" w:rsidRPr="00F924E8" w14:paraId="501D14F6" w14:textId="77777777" w:rsidTr="00CD6EC9">
        <w:trPr>
          <w:trHeight w:val="116"/>
        </w:trPr>
        <w:tc>
          <w:tcPr>
            <w:tcW w:w="4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3C85D" w14:textId="77777777" w:rsidR="00C602E5" w:rsidRPr="00F924E8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  <w:r w:rsidRPr="00F924E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A77FE" w14:textId="77777777" w:rsidR="00C602E5" w:rsidRPr="00F924E8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A2DCF" w14:textId="77777777" w:rsidR="00C602E5" w:rsidRPr="00F924E8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  <w:r w:rsidRPr="00F924E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46C0C34" w14:textId="77777777" w:rsidR="00C602E5" w:rsidRPr="00F924E8" w:rsidRDefault="00C602E5" w:rsidP="003A77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15E2" w:rsidRPr="00F924E8" w14:paraId="2AB386DE" w14:textId="77777777" w:rsidTr="00423DED">
        <w:trPr>
          <w:trHeight w:val="380"/>
        </w:trPr>
        <w:tc>
          <w:tcPr>
            <w:tcW w:w="4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9F4B1" w14:textId="77777777" w:rsidR="00A315E2" w:rsidRPr="00F924E8" w:rsidRDefault="00A315E2" w:rsidP="00A315E2">
            <w:pPr>
              <w:rPr>
                <w:rFonts w:ascii="Arial" w:eastAsia="Arial Unicode MS" w:hAnsi="Arial" w:cs="Arial"/>
              </w:rPr>
            </w:pPr>
            <w:r w:rsidRPr="00F924E8">
              <w:rPr>
                <w:rFonts w:ascii="Arial" w:hAnsi="Arial" w:cs="Arial"/>
              </w:rPr>
              <w:t>Troškovi sirovina i materijala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26ECDD2E" w14:textId="77777777" w:rsidR="00A315E2" w:rsidRDefault="00A315E2" w:rsidP="00A315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1.764.627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7EDEDFF" w14:textId="77777777" w:rsidR="00A315E2" w:rsidRDefault="00A315E2" w:rsidP="00A315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1.116.941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2DD049FF" w14:textId="77777777" w:rsidR="00A315E2" w:rsidRDefault="00A315E2" w:rsidP="00A315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</w:tr>
      <w:tr w:rsidR="00A315E2" w:rsidRPr="00F924E8" w14:paraId="3469F832" w14:textId="77777777" w:rsidTr="00423DED">
        <w:trPr>
          <w:trHeight w:val="380"/>
        </w:trPr>
        <w:tc>
          <w:tcPr>
            <w:tcW w:w="4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9B436" w14:textId="77777777" w:rsidR="00A315E2" w:rsidRPr="00F924E8" w:rsidRDefault="00A315E2" w:rsidP="00A315E2">
            <w:pPr>
              <w:rPr>
                <w:rFonts w:ascii="Arial" w:eastAsia="Arial Unicode MS" w:hAnsi="Arial" w:cs="Arial"/>
              </w:rPr>
            </w:pPr>
            <w:r w:rsidRPr="00F924E8">
              <w:rPr>
                <w:rFonts w:ascii="Arial" w:hAnsi="Arial" w:cs="Arial"/>
              </w:rPr>
              <w:t>Utrošena električna energija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5A9352FB" w14:textId="77777777" w:rsidR="00A315E2" w:rsidRDefault="00A315E2" w:rsidP="00A315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1.162.720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0E35F71" w14:textId="77777777" w:rsidR="00A315E2" w:rsidRDefault="00A315E2" w:rsidP="00A315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1.190.000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0DD16059" w14:textId="77777777" w:rsidR="00A315E2" w:rsidRDefault="00A315E2" w:rsidP="00A315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</w:p>
        </w:tc>
      </w:tr>
      <w:tr w:rsidR="00A315E2" w:rsidRPr="00F924E8" w14:paraId="71819BC0" w14:textId="77777777" w:rsidTr="00423DED">
        <w:trPr>
          <w:trHeight w:val="380"/>
        </w:trPr>
        <w:tc>
          <w:tcPr>
            <w:tcW w:w="4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3630A" w14:textId="77777777" w:rsidR="00A315E2" w:rsidRPr="00F924E8" w:rsidRDefault="00A315E2" w:rsidP="00A315E2">
            <w:pPr>
              <w:rPr>
                <w:rFonts w:ascii="Arial" w:eastAsia="Arial Unicode MS" w:hAnsi="Arial" w:cs="Arial"/>
              </w:rPr>
            </w:pPr>
            <w:r w:rsidRPr="00F924E8">
              <w:rPr>
                <w:rFonts w:ascii="Arial" w:hAnsi="Arial" w:cs="Arial"/>
              </w:rPr>
              <w:t>Utrošeno gorivo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5FDB5E68" w14:textId="77777777" w:rsidR="00A315E2" w:rsidRDefault="00A315E2" w:rsidP="00A315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325.686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DC1AB92" w14:textId="77777777" w:rsidR="00A315E2" w:rsidRDefault="00A315E2" w:rsidP="00A315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301.378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09E0008B" w14:textId="77777777" w:rsidR="00A315E2" w:rsidRDefault="00A315E2" w:rsidP="00A315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</w:tr>
      <w:tr w:rsidR="00A315E2" w:rsidRPr="00F924E8" w14:paraId="666D523A" w14:textId="77777777" w:rsidTr="00423DED">
        <w:trPr>
          <w:trHeight w:val="380"/>
        </w:trPr>
        <w:tc>
          <w:tcPr>
            <w:tcW w:w="4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10AFD" w14:textId="77777777" w:rsidR="00A315E2" w:rsidRPr="00F924E8" w:rsidRDefault="00A315E2" w:rsidP="00A315E2">
            <w:pPr>
              <w:rPr>
                <w:rFonts w:ascii="Arial" w:eastAsia="Arial Unicode MS" w:hAnsi="Arial" w:cs="Arial"/>
              </w:rPr>
            </w:pPr>
            <w:r w:rsidRPr="00F924E8">
              <w:rPr>
                <w:rFonts w:ascii="Arial" w:hAnsi="Arial" w:cs="Arial"/>
              </w:rPr>
              <w:t>Sitan inventar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1E4F57AA" w14:textId="77777777" w:rsidR="00A315E2" w:rsidRDefault="00A315E2" w:rsidP="00A315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868.521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4E2E0BC" w14:textId="77777777" w:rsidR="00A315E2" w:rsidRDefault="00A315E2" w:rsidP="00A315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934.500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6ED46D2D" w14:textId="77777777" w:rsidR="00A315E2" w:rsidRDefault="00A315E2" w:rsidP="00A315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</w:t>
            </w:r>
          </w:p>
        </w:tc>
      </w:tr>
      <w:tr w:rsidR="00A315E2" w:rsidRPr="00F924E8" w14:paraId="375DE00E" w14:textId="77777777" w:rsidTr="00423DED">
        <w:trPr>
          <w:trHeight w:val="380"/>
        </w:trPr>
        <w:tc>
          <w:tcPr>
            <w:tcW w:w="4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AF87715" w14:textId="77777777" w:rsidR="00A315E2" w:rsidRPr="00F924E8" w:rsidRDefault="00A315E2" w:rsidP="00A315E2">
            <w:pPr>
              <w:rPr>
                <w:rFonts w:ascii="Arial" w:eastAsia="Arial Unicode MS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Materijalni troškovi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8FD0557" w14:textId="77777777" w:rsidR="00A315E2" w:rsidRDefault="00A315E2" w:rsidP="00A315E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4.121.554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DC2DAF6" w14:textId="77777777" w:rsidR="00A315E2" w:rsidRDefault="00A315E2" w:rsidP="00A315E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3.542.819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5756C8B0" w14:textId="77777777" w:rsidR="00A315E2" w:rsidRDefault="00A315E2" w:rsidP="00A315E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86</w:t>
            </w:r>
          </w:p>
        </w:tc>
      </w:tr>
      <w:tr w:rsidR="00C602E5" w:rsidRPr="00F924E8" w14:paraId="0C261B64" w14:textId="77777777" w:rsidTr="00CD6EC9">
        <w:trPr>
          <w:trHeight w:val="116"/>
        </w:trPr>
        <w:tc>
          <w:tcPr>
            <w:tcW w:w="41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76943F1" w14:textId="77777777" w:rsidR="00C602E5" w:rsidRPr="00F924E8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  <w:r w:rsidRPr="00F924E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C6039A3" w14:textId="77777777" w:rsidR="00C602E5" w:rsidRPr="00F924E8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  <w:r w:rsidRPr="00F924E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28FE7D2" w14:textId="77777777" w:rsidR="00C602E5" w:rsidRPr="00F924E8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5BD59AD" w14:textId="77777777" w:rsidR="00C602E5" w:rsidRPr="00F924E8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2CF58121" w14:textId="77777777" w:rsidR="00D86DA4" w:rsidRPr="00F924E8" w:rsidRDefault="00D86DA4">
      <w:pPr>
        <w:jc w:val="both"/>
        <w:rPr>
          <w:rFonts w:ascii="Arial" w:hAnsi="Arial" w:cs="Arial"/>
          <w:sz w:val="20"/>
          <w:szCs w:val="20"/>
        </w:rPr>
      </w:pPr>
    </w:p>
    <w:p w14:paraId="6167927F" w14:textId="77777777" w:rsidR="00C602E5" w:rsidRPr="00F924E8" w:rsidRDefault="00C602E5">
      <w:pPr>
        <w:jc w:val="both"/>
        <w:rPr>
          <w:rFonts w:ascii="Arial" w:hAnsi="Arial" w:cs="Arial"/>
        </w:rPr>
      </w:pPr>
      <w:r w:rsidRPr="00F924E8">
        <w:rPr>
          <w:rFonts w:ascii="Arial" w:hAnsi="Arial" w:cs="Arial"/>
        </w:rPr>
        <w:t xml:space="preserve">Planirana sredstva za materijalne troškove </w:t>
      </w:r>
      <w:r w:rsidR="00A315E2">
        <w:rPr>
          <w:rFonts w:ascii="Arial" w:hAnsi="Arial" w:cs="Arial"/>
        </w:rPr>
        <w:t xml:space="preserve">manja </w:t>
      </w:r>
      <w:r w:rsidR="00EE43A1" w:rsidRPr="00F924E8">
        <w:rPr>
          <w:rFonts w:ascii="Arial" w:hAnsi="Arial" w:cs="Arial"/>
        </w:rPr>
        <w:t xml:space="preserve">su za </w:t>
      </w:r>
      <w:r w:rsidR="00A315E2">
        <w:rPr>
          <w:rFonts w:ascii="Arial" w:hAnsi="Arial" w:cs="Arial"/>
        </w:rPr>
        <w:t>14</w:t>
      </w:r>
      <w:r w:rsidR="00EE43A1" w:rsidRPr="00F924E8">
        <w:rPr>
          <w:rFonts w:ascii="Arial" w:hAnsi="Arial" w:cs="Arial"/>
        </w:rPr>
        <w:t>% u odnosu na 201</w:t>
      </w:r>
      <w:r w:rsidR="005B01B6">
        <w:rPr>
          <w:rFonts w:ascii="Arial" w:hAnsi="Arial" w:cs="Arial"/>
        </w:rPr>
        <w:t>9</w:t>
      </w:r>
      <w:r w:rsidRPr="00F924E8">
        <w:rPr>
          <w:rFonts w:ascii="Arial" w:hAnsi="Arial" w:cs="Arial"/>
        </w:rPr>
        <w:t>.godin</w:t>
      </w:r>
      <w:r w:rsidR="00EE43A1" w:rsidRPr="00F924E8">
        <w:rPr>
          <w:rFonts w:ascii="Arial" w:hAnsi="Arial" w:cs="Arial"/>
        </w:rPr>
        <w:t>u</w:t>
      </w:r>
      <w:r w:rsidRPr="00F924E8">
        <w:rPr>
          <w:rFonts w:ascii="Arial" w:hAnsi="Arial" w:cs="Arial"/>
        </w:rPr>
        <w:t>.</w:t>
      </w:r>
    </w:p>
    <w:p w14:paraId="5D6C053A" w14:textId="77777777" w:rsidR="009E1E0E" w:rsidRPr="00F924E8" w:rsidRDefault="009E1E0E">
      <w:pPr>
        <w:jc w:val="both"/>
        <w:rPr>
          <w:rFonts w:ascii="Arial" w:hAnsi="Arial" w:cs="Arial"/>
          <w:sz w:val="20"/>
          <w:szCs w:val="20"/>
        </w:rPr>
      </w:pPr>
    </w:p>
    <w:p w14:paraId="14115BEA" w14:textId="77777777" w:rsidR="00EE43A1" w:rsidRDefault="00BE30B8" w:rsidP="00C602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Planirani troškovi sitnog inventara odnose se na </w:t>
      </w:r>
      <w:r w:rsidR="001A11EA">
        <w:rPr>
          <w:rFonts w:ascii="Arial" w:hAnsi="Arial" w:cs="Arial"/>
        </w:rPr>
        <w:t>nabavu: rezervnih dijelova, rezervnih guma, podmetača za zrakoplove, monitora, FIDS računala i ekrana, zaštitne radne odjeće i obuće, vatrogasnih kaciga i radio stanica.</w:t>
      </w:r>
    </w:p>
    <w:p w14:paraId="78FFCB50" w14:textId="77777777" w:rsidR="001A11EA" w:rsidRPr="00F924E8" w:rsidRDefault="001A11EA" w:rsidP="00C602E5">
      <w:pPr>
        <w:jc w:val="both"/>
        <w:rPr>
          <w:rFonts w:ascii="Arial" w:hAnsi="Arial" w:cs="Arial"/>
          <w:sz w:val="20"/>
          <w:szCs w:val="20"/>
        </w:rPr>
      </w:pPr>
    </w:p>
    <w:p w14:paraId="0827BBD2" w14:textId="77777777" w:rsidR="00C602E5" w:rsidRPr="00F924E8" w:rsidRDefault="00C602E5" w:rsidP="00C602E5">
      <w:pPr>
        <w:jc w:val="both"/>
        <w:rPr>
          <w:rFonts w:ascii="Arial" w:hAnsi="Arial" w:cs="Arial"/>
          <w:sz w:val="20"/>
          <w:szCs w:val="20"/>
        </w:rPr>
      </w:pPr>
    </w:p>
    <w:p w14:paraId="775D0F39" w14:textId="77777777" w:rsidR="00C602E5" w:rsidRPr="00F924E8" w:rsidRDefault="00CD6EC9" w:rsidP="00C602E5">
      <w:pPr>
        <w:jc w:val="both"/>
        <w:rPr>
          <w:rFonts w:ascii="Arial" w:hAnsi="Arial" w:cs="Arial"/>
          <w:b/>
          <w:bCs/>
        </w:rPr>
      </w:pPr>
      <w:r w:rsidRPr="00F924E8">
        <w:rPr>
          <w:rFonts w:ascii="Arial" w:hAnsi="Arial" w:cs="Arial"/>
          <w:b/>
          <w:bCs/>
        </w:rPr>
        <w:t>2</w:t>
      </w:r>
      <w:r w:rsidR="00C602E5" w:rsidRPr="00F924E8">
        <w:rPr>
          <w:rFonts w:ascii="Arial" w:hAnsi="Arial" w:cs="Arial"/>
          <w:b/>
          <w:bCs/>
        </w:rPr>
        <w:t>.2. Troškovi usluga</w:t>
      </w:r>
    </w:p>
    <w:p w14:paraId="481DF6CA" w14:textId="77777777" w:rsidR="00C602E5" w:rsidRPr="00F924E8" w:rsidRDefault="00C602E5" w:rsidP="00C602E5">
      <w:pPr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268"/>
        <w:gridCol w:w="1937"/>
        <w:gridCol w:w="1937"/>
        <w:gridCol w:w="1938"/>
      </w:tblGrid>
      <w:tr w:rsidR="002B54A4" w:rsidRPr="00F924E8" w14:paraId="07024D9B" w14:textId="77777777" w:rsidTr="00CD6EC9">
        <w:trPr>
          <w:trHeight w:val="34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91919A" w14:textId="77777777" w:rsidR="002B54A4" w:rsidRPr="00F924E8" w:rsidRDefault="002B54A4" w:rsidP="002B54A4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8BA234" w14:textId="77777777" w:rsidR="002B54A4" w:rsidRPr="00F924E8" w:rsidRDefault="00A76A2E" w:rsidP="002B54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2B54A4" w:rsidRPr="00F924E8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937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26DA75E4" w14:textId="77777777" w:rsidR="002B54A4" w:rsidRPr="00F924E8" w:rsidRDefault="002B54A4" w:rsidP="002B54A4">
            <w:pPr>
              <w:jc w:val="center"/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5E96CDE" w14:textId="77777777" w:rsidR="002B54A4" w:rsidRPr="00F924E8" w:rsidRDefault="002B54A4" w:rsidP="002B54A4">
            <w:pPr>
              <w:jc w:val="center"/>
              <w:rPr>
                <w:rFonts w:ascii="Arial" w:hAnsi="Arial" w:cs="Arial"/>
                <w:b/>
              </w:rPr>
            </w:pPr>
            <w:r w:rsidRPr="00F924E8">
              <w:rPr>
                <w:rFonts w:ascii="Arial" w:hAnsi="Arial" w:cs="Arial"/>
                <w:b/>
              </w:rPr>
              <w:t>Indeks</w:t>
            </w:r>
          </w:p>
        </w:tc>
      </w:tr>
      <w:tr w:rsidR="002B54A4" w:rsidRPr="00F924E8" w14:paraId="1C87DC95" w14:textId="77777777" w:rsidTr="00414A20">
        <w:trPr>
          <w:trHeight w:val="340"/>
        </w:trPr>
        <w:tc>
          <w:tcPr>
            <w:tcW w:w="4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67D553" w14:textId="77777777" w:rsidR="002B54A4" w:rsidRPr="00F924E8" w:rsidRDefault="002B54A4" w:rsidP="002B54A4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6FBCD2" w14:textId="77777777" w:rsidR="002B54A4" w:rsidRPr="00F924E8" w:rsidRDefault="002B54A4" w:rsidP="002B54A4">
            <w:pPr>
              <w:jc w:val="center"/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201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Pr="00F924E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9ABC53F" w14:textId="77777777" w:rsidR="002B54A4" w:rsidRPr="00F924E8" w:rsidRDefault="002B54A4" w:rsidP="002B54A4">
            <w:pPr>
              <w:jc w:val="center"/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20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Pr="00F924E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DBAA63B" w14:textId="77777777" w:rsidR="002B54A4" w:rsidRPr="00F924E8" w:rsidRDefault="002B54A4" w:rsidP="002B54A4">
            <w:pPr>
              <w:jc w:val="center"/>
              <w:rPr>
                <w:rFonts w:ascii="Arial" w:hAnsi="Arial" w:cs="Arial"/>
                <w:b/>
              </w:rPr>
            </w:pPr>
            <w:r w:rsidRPr="00F924E8">
              <w:rPr>
                <w:rFonts w:ascii="Arial" w:hAnsi="Arial" w:cs="Arial"/>
                <w:b/>
              </w:rPr>
              <w:t>na 201</w:t>
            </w:r>
            <w:r>
              <w:rPr>
                <w:rFonts w:ascii="Arial" w:hAnsi="Arial" w:cs="Arial"/>
                <w:b/>
              </w:rPr>
              <w:t>9</w:t>
            </w:r>
            <w:r w:rsidRPr="00F924E8">
              <w:rPr>
                <w:rFonts w:ascii="Arial" w:hAnsi="Arial" w:cs="Arial"/>
                <w:b/>
              </w:rPr>
              <w:t>.g.</w:t>
            </w:r>
          </w:p>
        </w:tc>
      </w:tr>
      <w:tr w:rsidR="002B54A4" w:rsidRPr="00F924E8" w14:paraId="7D5BAF20" w14:textId="77777777" w:rsidTr="00414A20">
        <w:trPr>
          <w:trHeight w:val="34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260DFB" w14:textId="77777777" w:rsidR="002B54A4" w:rsidRPr="00F924E8" w:rsidRDefault="002B54A4" w:rsidP="002B54A4">
            <w:pPr>
              <w:jc w:val="center"/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F32576" w14:textId="77777777" w:rsidR="002B54A4" w:rsidRPr="00F924E8" w:rsidRDefault="002B54A4" w:rsidP="002B54A4">
            <w:pPr>
              <w:jc w:val="center"/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(iznosi u kn)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0DA16" w14:textId="77777777" w:rsidR="002B54A4" w:rsidRPr="00F924E8" w:rsidRDefault="002B54A4" w:rsidP="002B54A4">
            <w:pPr>
              <w:jc w:val="center"/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(iznosi u kn)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1EB5D00" w14:textId="77777777" w:rsidR="002B54A4" w:rsidRPr="00F924E8" w:rsidRDefault="002B54A4" w:rsidP="002B54A4">
            <w:pPr>
              <w:jc w:val="center"/>
              <w:rPr>
                <w:rFonts w:ascii="Arial" w:hAnsi="Arial" w:cs="Arial"/>
              </w:rPr>
            </w:pPr>
          </w:p>
        </w:tc>
      </w:tr>
      <w:tr w:rsidR="00C602E5" w:rsidRPr="00F924E8" w14:paraId="6405171C" w14:textId="77777777" w:rsidTr="00CD6EC9">
        <w:trPr>
          <w:trHeight w:val="113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A4E91" w14:textId="77777777" w:rsidR="00C602E5" w:rsidRPr="00F924E8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  <w:r w:rsidRPr="00F924E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4F8E7" w14:textId="77777777" w:rsidR="00C602E5" w:rsidRPr="00F924E8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D82CB" w14:textId="77777777" w:rsidR="00C602E5" w:rsidRPr="00F924E8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  <w:r w:rsidRPr="00F924E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09F8D85" w14:textId="77777777" w:rsidR="00C602E5" w:rsidRPr="00F924E8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6A2E" w:rsidRPr="00F924E8" w14:paraId="7114DA7E" w14:textId="77777777" w:rsidTr="00423DED">
        <w:trPr>
          <w:trHeight w:val="36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46750" w14:textId="77777777" w:rsidR="00A76A2E" w:rsidRPr="00F924E8" w:rsidRDefault="00A76A2E" w:rsidP="00A76A2E">
            <w:pPr>
              <w:rPr>
                <w:rFonts w:ascii="Arial" w:eastAsia="Arial Unicode MS" w:hAnsi="Arial" w:cs="Arial"/>
              </w:rPr>
            </w:pPr>
            <w:r w:rsidRPr="00F924E8">
              <w:rPr>
                <w:rFonts w:ascii="Arial" w:hAnsi="Arial" w:cs="Arial"/>
              </w:rPr>
              <w:t>Usluge telefona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6B0C2F3E" w14:textId="77777777" w:rsidR="00A76A2E" w:rsidRDefault="00A76A2E" w:rsidP="00A76A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232.939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4D7D4CCB" w14:textId="77777777" w:rsidR="00A76A2E" w:rsidRDefault="00A76A2E" w:rsidP="00A76A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236.329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5AF7D78B" w14:textId="77777777" w:rsidR="00A76A2E" w:rsidRDefault="00A76A2E" w:rsidP="00A76A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</w:p>
        </w:tc>
      </w:tr>
      <w:tr w:rsidR="00A76A2E" w:rsidRPr="00F924E8" w14:paraId="46AFC267" w14:textId="77777777" w:rsidTr="00423DED">
        <w:trPr>
          <w:trHeight w:val="36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EFC4C" w14:textId="77777777" w:rsidR="00A76A2E" w:rsidRPr="00F924E8" w:rsidRDefault="00A76A2E" w:rsidP="00A76A2E">
            <w:pPr>
              <w:rPr>
                <w:rFonts w:ascii="Arial" w:eastAsia="Arial Unicode MS" w:hAnsi="Arial" w:cs="Arial"/>
              </w:rPr>
            </w:pPr>
            <w:r w:rsidRPr="00F924E8">
              <w:rPr>
                <w:rFonts w:ascii="Arial" w:hAnsi="Arial" w:cs="Arial"/>
              </w:rPr>
              <w:t>Poštanske i prijevozne usluge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01F1D870" w14:textId="77777777" w:rsidR="00A76A2E" w:rsidRDefault="00A76A2E" w:rsidP="00A76A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1.260.429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608F896" w14:textId="77777777" w:rsidR="00A76A2E" w:rsidRDefault="00A76A2E" w:rsidP="00A76A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269.353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1135594E" w14:textId="77777777" w:rsidR="00A76A2E" w:rsidRDefault="00A76A2E" w:rsidP="00A76A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A76A2E" w:rsidRPr="00F924E8" w14:paraId="7A444197" w14:textId="77777777" w:rsidTr="00423DED">
        <w:trPr>
          <w:trHeight w:val="36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1C4AE" w14:textId="77777777" w:rsidR="00A76A2E" w:rsidRPr="00F924E8" w:rsidRDefault="00A76A2E" w:rsidP="00A76A2E">
            <w:pPr>
              <w:rPr>
                <w:rFonts w:ascii="Arial" w:eastAsia="Arial Unicode MS" w:hAnsi="Arial" w:cs="Arial"/>
              </w:rPr>
            </w:pPr>
            <w:r w:rsidRPr="00F924E8">
              <w:rPr>
                <w:rFonts w:ascii="Arial" w:hAnsi="Arial" w:cs="Arial"/>
              </w:rPr>
              <w:t>Tekuće i investicijsko održavanje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27A32A31" w14:textId="77777777" w:rsidR="00A76A2E" w:rsidRDefault="00A76A2E" w:rsidP="00A76A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3.634.057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996719E" w14:textId="77777777" w:rsidR="00A76A2E" w:rsidRDefault="00A76A2E" w:rsidP="00A76A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4.524.833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5B918FBE" w14:textId="77777777" w:rsidR="00A76A2E" w:rsidRDefault="00A76A2E" w:rsidP="00A76A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</w:t>
            </w:r>
          </w:p>
        </w:tc>
      </w:tr>
      <w:tr w:rsidR="00A76A2E" w:rsidRPr="00F924E8" w14:paraId="2F9C5924" w14:textId="77777777" w:rsidTr="00423DED">
        <w:trPr>
          <w:trHeight w:val="36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52855" w14:textId="77777777" w:rsidR="00A76A2E" w:rsidRPr="00F924E8" w:rsidRDefault="00A76A2E" w:rsidP="00A76A2E">
            <w:pPr>
              <w:rPr>
                <w:rFonts w:ascii="Arial" w:eastAsia="Arial Unicode MS" w:hAnsi="Arial" w:cs="Arial"/>
              </w:rPr>
            </w:pPr>
            <w:r w:rsidRPr="00F924E8">
              <w:rPr>
                <w:rFonts w:ascii="Arial" w:hAnsi="Arial" w:cs="Arial"/>
              </w:rPr>
              <w:t>Zakupnina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2038FCB4" w14:textId="77777777" w:rsidR="00A76A2E" w:rsidRDefault="00A76A2E" w:rsidP="00A76A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115.829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4543453B" w14:textId="77777777" w:rsidR="00A76A2E" w:rsidRDefault="00A76A2E" w:rsidP="00A76A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58.088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40C3B8FB" w14:textId="77777777" w:rsidR="00A76A2E" w:rsidRDefault="00A76A2E" w:rsidP="00A76A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A76A2E" w:rsidRPr="00F924E8" w14:paraId="251ACDEE" w14:textId="77777777" w:rsidTr="00423DED">
        <w:trPr>
          <w:trHeight w:val="36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47965" w14:textId="77777777" w:rsidR="00A76A2E" w:rsidRPr="00F924E8" w:rsidRDefault="00A76A2E" w:rsidP="00A76A2E">
            <w:pPr>
              <w:rPr>
                <w:rFonts w:ascii="Arial" w:eastAsia="Arial Unicode MS" w:hAnsi="Arial" w:cs="Arial"/>
              </w:rPr>
            </w:pPr>
            <w:r w:rsidRPr="00F924E8">
              <w:rPr>
                <w:rFonts w:ascii="Arial" w:hAnsi="Arial" w:cs="Arial"/>
              </w:rPr>
              <w:t>Intelektualne i osobne usluge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5881DDD3" w14:textId="77777777" w:rsidR="00A76A2E" w:rsidRDefault="00A76A2E" w:rsidP="00A76A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1.139.778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927C218" w14:textId="77777777" w:rsidR="00A76A2E" w:rsidRDefault="00A76A2E" w:rsidP="00A76A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310.000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554DCF69" w14:textId="77777777" w:rsidR="00A76A2E" w:rsidRDefault="00A76A2E" w:rsidP="00A76A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</w:tr>
      <w:tr w:rsidR="00A76A2E" w:rsidRPr="00F924E8" w14:paraId="24665621" w14:textId="77777777" w:rsidTr="00423DED">
        <w:trPr>
          <w:trHeight w:val="36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AF4B0" w14:textId="77777777" w:rsidR="00A76A2E" w:rsidRPr="00F924E8" w:rsidRDefault="00A76A2E" w:rsidP="00A76A2E">
            <w:pPr>
              <w:rPr>
                <w:rFonts w:ascii="Arial" w:eastAsia="Arial Unicode MS" w:hAnsi="Arial" w:cs="Arial"/>
              </w:rPr>
            </w:pPr>
            <w:r w:rsidRPr="00F924E8">
              <w:rPr>
                <w:rFonts w:ascii="Arial" w:hAnsi="Arial" w:cs="Arial"/>
              </w:rPr>
              <w:t>Komunalne usluge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0C69B385" w14:textId="77777777" w:rsidR="00A76A2E" w:rsidRDefault="00A76A2E" w:rsidP="00A76A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829.089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4E18B5E7" w14:textId="77777777" w:rsidR="00A76A2E" w:rsidRDefault="00A76A2E" w:rsidP="00A76A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718.744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25074ECA" w14:textId="77777777" w:rsidR="00A76A2E" w:rsidRDefault="00A76A2E" w:rsidP="00A76A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</w:tr>
      <w:tr w:rsidR="00A76A2E" w:rsidRPr="00F924E8" w14:paraId="1643E09B" w14:textId="77777777" w:rsidTr="00423DED">
        <w:trPr>
          <w:trHeight w:val="36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2F30E" w14:textId="77777777" w:rsidR="00A76A2E" w:rsidRPr="00F924E8" w:rsidRDefault="00A76A2E" w:rsidP="00A76A2E">
            <w:pPr>
              <w:rPr>
                <w:rFonts w:ascii="Arial" w:eastAsia="Arial Unicode MS" w:hAnsi="Arial" w:cs="Arial"/>
              </w:rPr>
            </w:pPr>
            <w:r w:rsidRPr="00F924E8">
              <w:rPr>
                <w:rFonts w:ascii="Arial" w:hAnsi="Arial" w:cs="Arial"/>
              </w:rPr>
              <w:t xml:space="preserve">Vanjske usluge </w:t>
            </w:r>
            <w:proofErr w:type="spellStart"/>
            <w:r w:rsidRPr="00F924E8">
              <w:rPr>
                <w:rFonts w:ascii="Arial" w:hAnsi="Arial" w:cs="Arial"/>
              </w:rPr>
              <w:t>reprezent</w:t>
            </w:r>
            <w:proofErr w:type="spellEnd"/>
            <w:r w:rsidRPr="00F924E8">
              <w:rPr>
                <w:rFonts w:ascii="Arial" w:hAnsi="Arial" w:cs="Arial"/>
              </w:rPr>
              <w:t>. (</w:t>
            </w:r>
            <w:proofErr w:type="spellStart"/>
            <w:r w:rsidRPr="00F924E8">
              <w:rPr>
                <w:rFonts w:ascii="Arial" w:hAnsi="Arial" w:cs="Arial"/>
              </w:rPr>
              <w:t>ugost</w:t>
            </w:r>
            <w:proofErr w:type="spellEnd"/>
            <w:r w:rsidRPr="00F924E8">
              <w:rPr>
                <w:rFonts w:ascii="Arial" w:hAnsi="Arial" w:cs="Arial"/>
              </w:rPr>
              <w:t>.)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5D330300" w14:textId="77777777" w:rsidR="00A76A2E" w:rsidRDefault="00A76A2E" w:rsidP="00A76A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159.566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9070992" w14:textId="77777777" w:rsidR="00A76A2E" w:rsidRDefault="00A76A2E" w:rsidP="00A76A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53.780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6E06CF19" w14:textId="77777777" w:rsidR="00A76A2E" w:rsidRDefault="00A76A2E" w:rsidP="00A76A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</w:tr>
      <w:tr w:rsidR="00A76A2E" w:rsidRPr="00F924E8" w14:paraId="5F2A0809" w14:textId="77777777" w:rsidTr="00423DED">
        <w:trPr>
          <w:trHeight w:val="36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C4ACA" w14:textId="77777777" w:rsidR="00A76A2E" w:rsidRPr="00F924E8" w:rsidRDefault="00A76A2E" w:rsidP="00A76A2E">
            <w:pPr>
              <w:rPr>
                <w:rFonts w:ascii="Arial" w:eastAsia="Arial Unicode MS" w:hAnsi="Arial" w:cs="Arial"/>
              </w:rPr>
            </w:pPr>
            <w:r w:rsidRPr="00F924E8">
              <w:rPr>
                <w:rFonts w:ascii="Arial" w:hAnsi="Arial" w:cs="Arial"/>
              </w:rPr>
              <w:t>Usluge čuvanja imovine i usluge zaštitnog pregleda putnika i ručne prtljage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039DEEDE" w14:textId="77777777" w:rsidR="00A76A2E" w:rsidRDefault="00A76A2E" w:rsidP="00A76A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3.768.979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CE17910" w14:textId="77777777" w:rsidR="00A76A2E" w:rsidRDefault="00A76A2E" w:rsidP="00A76A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2.858.348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50EE406A" w14:textId="77777777" w:rsidR="00A76A2E" w:rsidRDefault="00A76A2E" w:rsidP="00A76A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</w:tr>
      <w:tr w:rsidR="00A76A2E" w:rsidRPr="00F924E8" w14:paraId="085AB4CF" w14:textId="77777777" w:rsidTr="00423DED">
        <w:trPr>
          <w:trHeight w:val="36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31FD4" w14:textId="77777777" w:rsidR="00A76A2E" w:rsidRPr="00F924E8" w:rsidRDefault="00A76A2E" w:rsidP="00A76A2E">
            <w:pPr>
              <w:rPr>
                <w:rFonts w:ascii="Arial" w:eastAsia="Arial Unicode MS" w:hAnsi="Arial" w:cs="Arial"/>
              </w:rPr>
            </w:pPr>
            <w:r w:rsidRPr="00F924E8">
              <w:rPr>
                <w:rFonts w:ascii="Arial" w:hAnsi="Arial" w:cs="Arial"/>
              </w:rPr>
              <w:t>Ostale usluge (šped.</w:t>
            </w:r>
            <w:proofErr w:type="spellStart"/>
            <w:r w:rsidRPr="00F924E8">
              <w:rPr>
                <w:rFonts w:ascii="Arial" w:hAnsi="Arial" w:cs="Arial"/>
              </w:rPr>
              <w:t>usl</w:t>
            </w:r>
            <w:proofErr w:type="spellEnd"/>
            <w:r w:rsidRPr="00F924E8">
              <w:rPr>
                <w:rFonts w:ascii="Arial" w:hAnsi="Arial" w:cs="Arial"/>
              </w:rPr>
              <w:t>.,</w:t>
            </w:r>
            <w:proofErr w:type="spellStart"/>
            <w:r w:rsidRPr="00F924E8">
              <w:rPr>
                <w:rFonts w:ascii="Arial" w:hAnsi="Arial" w:cs="Arial"/>
              </w:rPr>
              <w:t>registr.pr.s</w:t>
            </w:r>
            <w:proofErr w:type="spellEnd"/>
            <w:r w:rsidRPr="00F924E8">
              <w:rPr>
                <w:rFonts w:ascii="Arial" w:hAnsi="Arial" w:cs="Arial"/>
              </w:rPr>
              <w:t>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4368EAB2" w14:textId="77777777" w:rsidR="00A76A2E" w:rsidRDefault="00A76A2E" w:rsidP="00A76A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1.819.143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B0090F9" w14:textId="77777777" w:rsidR="00A76A2E" w:rsidRDefault="00A76A2E" w:rsidP="00A76A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1.200.000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4FC65FEC" w14:textId="77777777" w:rsidR="00A76A2E" w:rsidRDefault="00A76A2E" w:rsidP="00A76A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</w:tr>
      <w:tr w:rsidR="00A76A2E" w:rsidRPr="00F924E8" w14:paraId="1686834D" w14:textId="77777777" w:rsidTr="00706267">
        <w:trPr>
          <w:trHeight w:val="369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1AD71509" w14:textId="77777777" w:rsidR="00A76A2E" w:rsidRPr="00F924E8" w:rsidRDefault="00A76A2E" w:rsidP="00A76A2E">
            <w:pPr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Troškovi usluga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84EB7B6" w14:textId="77777777" w:rsidR="00A76A2E" w:rsidRDefault="00A76A2E" w:rsidP="00A76A2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12.959.809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EEA98DD" w14:textId="77777777" w:rsidR="00A76A2E" w:rsidRDefault="00A76A2E" w:rsidP="00A76A2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10.229.475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58F6FE4C" w14:textId="77777777" w:rsidR="00A76A2E" w:rsidRDefault="00A76A2E" w:rsidP="00A76A2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79</w:t>
            </w:r>
          </w:p>
        </w:tc>
      </w:tr>
      <w:tr w:rsidR="00C602E5" w:rsidRPr="00F924E8" w14:paraId="7AC994A7" w14:textId="77777777" w:rsidTr="00CD6EC9">
        <w:trPr>
          <w:trHeight w:val="113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7E4B5" w14:textId="77777777" w:rsidR="00C602E5" w:rsidRPr="00F924E8" w:rsidRDefault="00C602E5" w:rsidP="003A77CA">
            <w:pPr>
              <w:pStyle w:val="BalloonText1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DD563" w14:textId="77777777" w:rsidR="00C602E5" w:rsidRPr="00F924E8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00472" w14:textId="77777777" w:rsidR="00C602E5" w:rsidRPr="00F924E8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5A735DA" w14:textId="77777777" w:rsidR="00C602E5" w:rsidRPr="00F924E8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2258CE2B" w14:textId="77777777" w:rsidR="00C602E5" w:rsidRPr="00F924E8" w:rsidRDefault="00C602E5" w:rsidP="00C602E5">
      <w:pPr>
        <w:jc w:val="both"/>
        <w:rPr>
          <w:rFonts w:ascii="Arial" w:hAnsi="Arial" w:cs="Arial"/>
          <w:sz w:val="20"/>
          <w:szCs w:val="20"/>
        </w:rPr>
      </w:pPr>
    </w:p>
    <w:p w14:paraId="43EA1911" w14:textId="77777777" w:rsidR="00514058" w:rsidRPr="00A52EED" w:rsidRDefault="00C602E5">
      <w:pPr>
        <w:jc w:val="both"/>
        <w:rPr>
          <w:rFonts w:ascii="Arial" w:hAnsi="Arial" w:cs="Arial"/>
        </w:rPr>
      </w:pPr>
      <w:r w:rsidRPr="00A52EED">
        <w:rPr>
          <w:rFonts w:ascii="Arial" w:hAnsi="Arial" w:cs="Arial"/>
        </w:rPr>
        <w:t xml:space="preserve">Planirani troškovi usluga </w:t>
      </w:r>
      <w:r w:rsidR="00A76A2E">
        <w:rPr>
          <w:rFonts w:ascii="Arial" w:hAnsi="Arial" w:cs="Arial"/>
        </w:rPr>
        <w:t xml:space="preserve">manji </w:t>
      </w:r>
      <w:r w:rsidR="00DD17F9" w:rsidRPr="00A52EED">
        <w:rPr>
          <w:rFonts w:ascii="Arial" w:hAnsi="Arial" w:cs="Arial"/>
        </w:rPr>
        <w:t>su</w:t>
      </w:r>
      <w:r w:rsidR="00F0464E" w:rsidRPr="00A52EED">
        <w:rPr>
          <w:rFonts w:ascii="Arial" w:hAnsi="Arial" w:cs="Arial"/>
        </w:rPr>
        <w:t xml:space="preserve"> za </w:t>
      </w:r>
      <w:r w:rsidR="00A76A2E">
        <w:rPr>
          <w:rFonts w:ascii="Arial" w:hAnsi="Arial" w:cs="Arial"/>
        </w:rPr>
        <w:t>21</w:t>
      </w:r>
      <w:r w:rsidR="00F0464E" w:rsidRPr="00A52EED">
        <w:rPr>
          <w:rFonts w:ascii="Arial" w:hAnsi="Arial" w:cs="Arial"/>
        </w:rPr>
        <w:t>% od</w:t>
      </w:r>
      <w:r w:rsidR="00A76A2E">
        <w:rPr>
          <w:rFonts w:ascii="Arial" w:hAnsi="Arial" w:cs="Arial"/>
        </w:rPr>
        <w:t xml:space="preserve"> </w:t>
      </w:r>
      <w:r w:rsidR="00DD17F9" w:rsidRPr="00A52EED">
        <w:rPr>
          <w:rFonts w:ascii="Arial" w:hAnsi="Arial" w:cs="Arial"/>
        </w:rPr>
        <w:t>ostvarenih u 2</w:t>
      </w:r>
      <w:r w:rsidRPr="00A52EED">
        <w:rPr>
          <w:rFonts w:ascii="Arial" w:hAnsi="Arial" w:cs="Arial"/>
        </w:rPr>
        <w:t>01</w:t>
      </w:r>
      <w:r w:rsidR="002B54A4">
        <w:rPr>
          <w:rFonts w:ascii="Arial" w:hAnsi="Arial" w:cs="Arial"/>
        </w:rPr>
        <w:t>9</w:t>
      </w:r>
      <w:r w:rsidRPr="00A52EED">
        <w:rPr>
          <w:rFonts w:ascii="Arial" w:hAnsi="Arial" w:cs="Arial"/>
        </w:rPr>
        <w:t>.</w:t>
      </w:r>
      <w:r w:rsidR="005068DB" w:rsidRPr="00A52EED">
        <w:rPr>
          <w:rFonts w:ascii="Arial" w:hAnsi="Arial" w:cs="Arial"/>
        </w:rPr>
        <w:t xml:space="preserve"> </w:t>
      </w:r>
      <w:r w:rsidRPr="00A52EED">
        <w:rPr>
          <w:rFonts w:ascii="Arial" w:hAnsi="Arial" w:cs="Arial"/>
        </w:rPr>
        <w:t>godini.</w:t>
      </w:r>
    </w:p>
    <w:p w14:paraId="06D08C07" w14:textId="77777777" w:rsidR="00873F83" w:rsidRPr="002B20D8" w:rsidRDefault="00873F83">
      <w:pPr>
        <w:jc w:val="both"/>
        <w:rPr>
          <w:rFonts w:ascii="Arial" w:hAnsi="Arial" w:cs="Arial"/>
          <w:sz w:val="20"/>
          <w:szCs w:val="20"/>
        </w:rPr>
      </w:pPr>
    </w:p>
    <w:p w14:paraId="09989CC6" w14:textId="77777777" w:rsidR="00BE30B8" w:rsidRDefault="00BE30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Planirani troškovi poštanskih i prijevoznih usluga značajno su smanjeni, jer se u ovoj kategoriji evidentiraju i troškovi prijevoza posada i/ili putnika i hotelski smještaj posade i/ili putnika po nalogu zrakoplovnih kompanija-koji im se </w:t>
      </w:r>
      <w:proofErr w:type="spellStart"/>
      <w:r>
        <w:rPr>
          <w:rFonts w:ascii="Arial" w:hAnsi="Arial" w:cs="Arial"/>
        </w:rPr>
        <w:t>prefakturiraju</w:t>
      </w:r>
      <w:proofErr w:type="spellEnd"/>
      <w:r>
        <w:rPr>
          <w:rFonts w:ascii="Arial" w:hAnsi="Arial" w:cs="Arial"/>
        </w:rPr>
        <w:t>, stoga je takve zahtjeve zrakoplovnih kompanija vrlo teško predvidjeti odnosno planirati ovu kategoriju troškova, ali zasigurno će biti smanjena s obzirom na planirano smanjenje fizičkog obujma prometa zrakoplova i putnika.</w:t>
      </w:r>
    </w:p>
    <w:p w14:paraId="3EC2FC32" w14:textId="77777777" w:rsidR="001A11EA" w:rsidRDefault="001A11EA">
      <w:pPr>
        <w:jc w:val="both"/>
        <w:rPr>
          <w:rFonts w:ascii="Arial" w:hAnsi="Arial" w:cs="Arial"/>
        </w:rPr>
      </w:pPr>
    </w:p>
    <w:p w14:paraId="5951E0B4" w14:textId="77777777" w:rsidR="00E8157E" w:rsidRPr="00A52EED" w:rsidRDefault="00C602E5">
      <w:pPr>
        <w:jc w:val="both"/>
        <w:rPr>
          <w:rFonts w:ascii="Arial" w:hAnsi="Arial" w:cs="Arial"/>
        </w:rPr>
      </w:pPr>
      <w:r w:rsidRPr="00A52EED">
        <w:rPr>
          <w:rFonts w:ascii="Arial" w:hAnsi="Arial" w:cs="Arial"/>
        </w:rPr>
        <w:t xml:space="preserve">Planirani troškovi tekućeg i investicijskog održavanja </w:t>
      </w:r>
      <w:r w:rsidR="0010502A" w:rsidRPr="00A52EED">
        <w:rPr>
          <w:rFonts w:ascii="Arial" w:hAnsi="Arial" w:cs="Arial"/>
        </w:rPr>
        <w:t xml:space="preserve">povećani su za </w:t>
      </w:r>
      <w:r w:rsidR="00A52EED" w:rsidRPr="00A52EED">
        <w:rPr>
          <w:rFonts w:ascii="Arial" w:hAnsi="Arial" w:cs="Arial"/>
        </w:rPr>
        <w:t>25</w:t>
      </w:r>
      <w:r w:rsidR="00E8157E" w:rsidRPr="00A52EED">
        <w:rPr>
          <w:rFonts w:ascii="Arial" w:hAnsi="Arial" w:cs="Arial"/>
        </w:rPr>
        <w:t>%.</w:t>
      </w:r>
    </w:p>
    <w:p w14:paraId="352651BA" w14:textId="77777777" w:rsidR="00C602E5" w:rsidRPr="00034EA0" w:rsidRDefault="00E8157E" w:rsidP="00390496">
      <w:pPr>
        <w:jc w:val="both"/>
        <w:rPr>
          <w:rFonts w:ascii="Arial" w:hAnsi="Arial" w:cs="Arial"/>
        </w:rPr>
      </w:pPr>
      <w:r w:rsidRPr="00A52EED">
        <w:rPr>
          <w:rFonts w:ascii="Arial" w:hAnsi="Arial" w:cs="Arial"/>
        </w:rPr>
        <w:t xml:space="preserve">Troškovi tekućeg i investicijskog održavanja odnose se najvećim dijelom </w:t>
      </w:r>
      <w:r w:rsidR="00C602E5" w:rsidRPr="00A52EED">
        <w:rPr>
          <w:rFonts w:ascii="Arial" w:hAnsi="Arial" w:cs="Arial"/>
        </w:rPr>
        <w:t>na</w:t>
      </w:r>
      <w:r w:rsidRPr="00A52EED">
        <w:rPr>
          <w:rFonts w:ascii="Arial" w:hAnsi="Arial" w:cs="Arial"/>
        </w:rPr>
        <w:t xml:space="preserve">: </w:t>
      </w:r>
      <w:r w:rsidR="00A76A2E">
        <w:rPr>
          <w:rFonts w:ascii="Arial" w:hAnsi="Arial" w:cs="Arial"/>
        </w:rPr>
        <w:t xml:space="preserve">servis </w:t>
      </w:r>
      <w:proofErr w:type="spellStart"/>
      <w:r w:rsidR="002B54A4">
        <w:rPr>
          <w:rFonts w:ascii="Arial" w:hAnsi="Arial" w:cs="Arial"/>
        </w:rPr>
        <w:t>carosela</w:t>
      </w:r>
      <w:proofErr w:type="spellEnd"/>
      <w:r w:rsidR="002B54A4">
        <w:rPr>
          <w:rFonts w:ascii="Arial" w:hAnsi="Arial" w:cs="Arial"/>
        </w:rPr>
        <w:t xml:space="preserve"> u </w:t>
      </w:r>
      <w:proofErr w:type="spellStart"/>
      <w:r w:rsidR="002B54A4">
        <w:rPr>
          <w:rFonts w:ascii="Arial" w:hAnsi="Arial" w:cs="Arial"/>
        </w:rPr>
        <w:t>sortirnici</w:t>
      </w:r>
      <w:proofErr w:type="spellEnd"/>
      <w:r w:rsidR="00A76A2E">
        <w:rPr>
          <w:rFonts w:ascii="Arial" w:hAnsi="Arial" w:cs="Arial"/>
        </w:rPr>
        <w:t xml:space="preserve"> i sustava traka</w:t>
      </w:r>
      <w:r w:rsidR="002B54A4">
        <w:rPr>
          <w:rFonts w:ascii="Arial" w:hAnsi="Arial" w:cs="Arial"/>
        </w:rPr>
        <w:t xml:space="preserve"> </w:t>
      </w:r>
      <w:r w:rsidRPr="00A52EED">
        <w:rPr>
          <w:rFonts w:ascii="Arial" w:hAnsi="Arial" w:cs="Arial"/>
        </w:rPr>
        <w:t>(</w:t>
      </w:r>
      <w:r w:rsidR="002B54A4">
        <w:rPr>
          <w:rFonts w:ascii="Arial" w:hAnsi="Arial" w:cs="Arial"/>
        </w:rPr>
        <w:t>230</w:t>
      </w:r>
      <w:r w:rsidR="00390496" w:rsidRPr="00A52EED">
        <w:rPr>
          <w:rFonts w:ascii="Arial" w:hAnsi="Arial" w:cs="Arial"/>
        </w:rPr>
        <w:t>.</w:t>
      </w:r>
      <w:r w:rsidR="000E37CC" w:rsidRPr="00A52EED">
        <w:rPr>
          <w:rFonts w:ascii="Arial" w:hAnsi="Arial" w:cs="Arial"/>
        </w:rPr>
        <w:t>0</w:t>
      </w:r>
      <w:r w:rsidRPr="00A52EED">
        <w:rPr>
          <w:rFonts w:ascii="Arial" w:hAnsi="Arial" w:cs="Arial"/>
        </w:rPr>
        <w:t>00</w:t>
      </w:r>
      <w:r w:rsidR="00390496" w:rsidRPr="00A52EED">
        <w:rPr>
          <w:rFonts w:ascii="Arial" w:hAnsi="Arial" w:cs="Arial"/>
        </w:rPr>
        <w:t xml:space="preserve"> kn),</w:t>
      </w:r>
      <w:r w:rsidR="000E37CC" w:rsidRPr="00A52EED">
        <w:rPr>
          <w:rFonts w:ascii="Arial" w:hAnsi="Arial" w:cs="Arial"/>
        </w:rPr>
        <w:t xml:space="preserve"> </w:t>
      </w:r>
      <w:r w:rsidR="002B54A4" w:rsidRPr="00A52EED">
        <w:rPr>
          <w:rFonts w:ascii="Arial" w:hAnsi="Arial" w:cs="Arial"/>
        </w:rPr>
        <w:t>otklanjanje kvarova s vanjskim tvrtkama</w:t>
      </w:r>
      <w:r w:rsidR="002B54A4">
        <w:rPr>
          <w:rFonts w:ascii="Arial" w:hAnsi="Arial" w:cs="Arial"/>
        </w:rPr>
        <w:t xml:space="preserve"> za radove strojnog </w:t>
      </w:r>
      <w:r w:rsidR="002B54A4" w:rsidRPr="005B5A1D">
        <w:rPr>
          <w:rFonts w:ascii="Arial" w:hAnsi="Arial" w:cs="Arial"/>
        </w:rPr>
        <w:t>održavanja (</w:t>
      </w:r>
      <w:r w:rsidR="00A76A2E">
        <w:rPr>
          <w:rFonts w:ascii="Arial" w:hAnsi="Arial" w:cs="Arial"/>
        </w:rPr>
        <w:t>1</w:t>
      </w:r>
      <w:r w:rsidR="002B54A4" w:rsidRPr="005B5A1D">
        <w:rPr>
          <w:rFonts w:ascii="Arial" w:hAnsi="Arial" w:cs="Arial"/>
        </w:rPr>
        <w:t>00.000 kn),</w:t>
      </w:r>
      <w:r w:rsidR="00614D14">
        <w:rPr>
          <w:rFonts w:ascii="Arial" w:hAnsi="Arial" w:cs="Arial"/>
        </w:rPr>
        <w:t xml:space="preserve"> </w:t>
      </w:r>
      <w:r w:rsidR="00614D14" w:rsidRPr="00614D14">
        <w:rPr>
          <w:rFonts w:ascii="Arial" w:hAnsi="Arial" w:cs="Arial"/>
        </w:rPr>
        <w:t xml:space="preserve">obnovu horizontalnih oznaka na operativnim površinama (80.000 kn), </w:t>
      </w:r>
      <w:r w:rsidR="00A76A2E">
        <w:rPr>
          <w:rFonts w:ascii="Arial" w:hAnsi="Arial" w:cs="Arial"/>
        </w:rPr>
        <w:t xml:space="preserve">radove na izmještanju </w:t>
      </w:r>
      <w:proofErr w:type="spellStart"/>
      <w:r w:rsidR="00A76A2E">
        <w:rPr>
          <w:rFonts w:ascii="Arial" w:hAnsi="Arial" w:cs="Arial"/>
        </w:rPr>
        <w:t>carosela</w:t>
      </w:r>
      <w:proofErr w:type="spellEnd"/>
      <w:r w:rsidR="00A76A2E">
        <w:rPr>
          <w:rFonts w:ascii="Arial" w:hAnsi="Arial" w:cs="Arial"/>
        </w:rPr>
        <w:t xml:space="preserve"> u dolascima</w:t>
      </w:r>
      <w:r w:rsidR="008868E6">
        <w:rPr>
          <w:rFonts w:ascii="Arial" w:hAnsi="Arial" w:cs="Arial"/>
        </w:rPr>
        <w:t xml:space="preserve"> i ugradnja trake na </w:t>
      </w:r>
      <w:proofErr w:type="spellStart"/>
      <w:r w:rsidR="008868E6">
        <w:rPr>
          <w:rFonts w:ascii="Arial" w:hAnsi="Arial" w:cs="Arial"/>
        </w:rPr>
        <w:t>check-in</w:t>
      </w:r>
      <w:proofErr w:type="spellEnd"/>
      <w:r w:rsidR="008868E6">
        <w:rPr>
          <w:rFonts w:ascii="Arial" w:hAnsi="Arial" w:cs="Arial"/>
        </w:rPr>
        <w:t xml:space="preserve"> </w:t>
      </w:r>
      <w:r w:rsidR="002B54A4">
        <w:rPr>
          <w:rFonts w:ascii="Arial" w:hAnsi="Arial" w:cs="Arial"/>
        </w:rPr>
        <w:t>(</w:t>
      </w:r>
      <w:r w:rsidR="008868E6">
        <w:rPr>
          <w:rFonts w:ascii="Arial" w:hAnsi="Arial" w:cs="Arial"/>
        </w:rPr>
        <w:t>35</w:t>
      </w:r>
      <w:r w:rsidR="002B54A4">
        <w:rPr>
          <w:rFonts w:ascii="Arial" w:hAnsi="Arial" w:cs="Arial"/>
        </w:rPr>
        <w:t xml:space="preserve">0.000 kn), sanaciju kolničke konstrukcije na </w:t>
      </w:r>
      <w:proofErr w:type="spellStart"/>
      <w:r w:rsidR="002B54A4">
        <w:rPr>
          <w:rFonts w:ascii="Arial" w:hAnsi="Arial" w:cs="Arial"/>
        </w:rPr>
        <w:t>stajanci</w:t>
      </w:r>
      <w:proofErr w:type="spellEnd"/>
      <w:r w:rsidR="002B54A4">
        <w:rPr>
          <w:rFonts w:ascii="Arial" w:hAnsi="Arial" w:cs="Arial"/>
        </w:rPr>
        <w:t xml:space="preserve"> i stazi za vožnju K (100.000 kn), </w:t>
      </w:r>
      <w:r w:rsidR="002B54A4" w:rsidRPr="005B5A1D">
        <w:rPr>
          <w:rFonts w:ascii="Arial" w:hAnsi="Arial" w:cs="Arial"/>
        </w:rPr>
        <w:t>godišnji servis i ispitivanje klima na nepropusnost (50.000 kn),</w:t>
      </w:r>
      <w:bookmarkStart w:id="6" w:name="_Hlk6303296"/>
      <w:r w:rsidR="00EB6709">
        <w:rPr>
          <w:rFonts w:ascii="Arial" w:hAnsi="Arial" w:cs="Arial"/>
        </w:rPr>
        <w:t xml:space="preserve"> </w:t>
      </w:r>
      <w:r w:rsidR="00614D14">
        <w:rPr>
          <w:rFonts w:ascii="Arial" w:hAnsi="Arial" w:cs="Arial"/>
        </w:rPr>
        <w:t xml:space="preserve">izvanredni servisi klima (50.000 kn), </w:t>
      </w:r>
      <w:r w:rsidR="00614D14" w:rsidRPr="00614D14">
        <w:rPr>
          <w:rFonts w:ascii="Arial" w:hAnsi="Arial" w:cs="Arial"/>
        </w:rPr>
        <w:t>godišnji servis sustava za dojavu požara (46.200 kn),</w:t>
      </w:r>
      <w:r w:rsidR="00614D14">
        <w:rPr>
          <w:rFonts w:ascii="Arial" w:hAnsi="Arial" w:cs="Arial"/>
        </w:rPr>
        <w:t xml:space="preserve"> </w:t>
      </w:r>
      <w:r w:rsidR="002B54A4" w:rsidRPr="00614D14">
        <w:rPr>
          <w:rFonts w:ascii="Arial" w:hAnsi="Arial" w:cs="Arial"/>
        </w:rPr>
        <w:t>otklanjanje</w:t>
      </w:r>
      <w:r w:rsidR="002B54A4" w:rsidRPr="00A52EED">
        <w:rPr>
          <w:rFonts w:ascii="Arial" w:hAnsi="Arial" w:cs="Arial"/>
        </w:rPr>
        <w:t xml:space="preserve"> kvarova s vanjskim tvrtkama</w:t>
      </w:r>
      <w:r w:rsidR="002B54A4">
        <w:rPr>
          <w:rFonts w:ascii="Arial" w:hAnsi="Arial" w:cs="Arial"/>
        </w:rPr>
        <w:t xml:space="preserve"> za radove elektro </w:t>
      </w:r>
      <w:r w:rsidR="002B54A4" w:rsidRPr="005B5A1D">
        <w:rPr>
          <w:rFonts w:ascii="Arial" w:hAnsi="Arial" w:cs="Arial"/>
        </w:rPr>
        <w:t>održavanja (</w:t>
      </w:r>
      <w:r w:rsidR="00EB6709">
        <w:rPr>
          <w:rFonts w:ascii="Arial" w:hAnsi="Arial" w:cs="Arial"/>
        </w:rPr>
        <w:t>9</w:t>
      </w:r>
      <w:r w:rsidR="002B54A4" w:rsidRPr="005B5A1D">
        <w:rPr>
          <w:rFonts w:ascii="Arial" w:hAnsi="Arial" w:cs="Arial"/>
        </w:rPr>
        <w:t>0.000 kn),</w:t>
      </w:r>
      <w:bookmarkEnd w:id="6"/>
      <w:r w:rsidR="002B54A4">
        <w:rPr>
          <w:rFonts w:ascii="Arial" w:hAnsi="Arial" w:cs="Arial"/>
        </w:rPr>
        <w:t xml:space="preserve"> </w:t>
      </w:r>
      <w:r w:rsidR="00EB6709" w:rsidRPr="00A52EED">
        <w:rPr>
          <w:rFonts w:ascii="Arial" w:hAnsi="Arial" w:cs="Arial"/>
        </w:rPr>
        <w:t xml:space="preserve">servis RTG uređaja </w:t>
      </w:r>
      <w:proofErr w:type="spellStart"/>
      <w:r w:rsidR="00EB6709">
        <w:rPr>
          <w:rFonts w:ascii="Arial" w:hAnsi="Arial" w:cs="Arial"/>
        </w:rPr>
        <w:t>Smiths</w:t>
      </w:r>
      <w:proofErr w:type="spellEnd"/>
      <w:r w:rsidR="00EB6709">
        <w:rPr>
          <w:rFonts w:ascii="Arial" w:hAnsi="Arial" w:cs="Arial"/>
        </w:rPr>
        <w:t xml:space="preserve"> </w:t>
      </w:r>
      <w:proofErr w:type="spellStart"/>
      <w:r w:rsidR="00EB6709">
        <w:rPr>
          <w:rFonts w:ascii="Arial" w:hAnsi="Arial" w:cs="Arial"/>
        </w:rPr>
        <w:t>Heimann</w:t>
      </w:r>
      <w:proofErr w:type="spellEnd"/>
      <w:r w:rsidR="00EB6709">
        <w:rPr>
          <w:rFonts w:ascii="Arial" w:hAnsi="Arial" w:cs="Arial"/>
        </w:rPr>
        <w:t xml:space="preserve"> i opreme </w:t>
      </w:r>
      <w:proofErr w:type="spellStart"/>
      <w:r w:rsidR="00EB6709">
        <w:rPr>
          <w:rFonts w:ascii="Arial" w:hAnsi="Arial" w:cs="Arial"/>
        </w:rPr>
        <w:t>Ceia</w:t>
      </w:r>
      <w:proofErr w:type="spellEnd"/>
      <w:r w:rsidR="00EB6709">
        <w:rPr>
          <w:rFonts w:ascii="Arial" w:hAnsi="Arial" w:cs="Arial"/>
        </w:rPr>
        <w:t xml:space="preserve"> </w:t>
      </w:r>
      <w:r w:rsidR="00EB6709" w:rsidRPr="00A52EED">
        <w:rPr>
          <w:rFonts w:ascii="Arial" w:hAnsi="Arial" w:cs="Arial"/>
        </w:rPr>
        <w:t>(1</w:t>
      </w:r>
      <w:r w:rsidR="00EB6709">
        <w:rPr>
          <w:rFonts w:ascii="Arial" w:hAnsi="Arial" w:cs="Arial"/>
        </w:rPr>
        <w:t>9</w:t>
      </w:r>
      <w:r w:rsidR="00EB6709" w:rsidRPr="00A52EED">
        <w:rPr>
          <w:rFonts w:ascii="Arial" w:hAnsi="Arial" w:cs="Arial"/>
        </w:rPr>
        <w:t>0.000 kn),</w:t>
      </w:r>
      <w:r w:rsidR="00EB6709">
        <w:rPr>
          <w:rFonts w:ascii="Arial" w:hAnsi="Arial" w:cs="Arial"/>
        </w:rPr>
        <w:t xml:space="preserve"> </w:t>
      </w:r>
      <w:r w:rsidR="00EB6709" w:rsidRPr="008E0049">
        <w:rPr>
          <w:rFonts w:ascii="Arial" w:hAnsi="Arial" w:cs="Arial"/>
        </w:rPr>
        <w:t xml:space="preserve">izvanredno održavanje sustava </w:t>
      </w:r>
      <w:r w:rsidR="00EB6709">
        <w:rPr>
          <w:rFonts w:ascii="Arial" w:hAnsi="Arial" w:cs="Arial"/>
        </w:rPr>
        <w:t xml:space="preserve">automatske naplate </w:t>
      </w:r>
      <w:r w:rsidR="00EB6709" w:rsidRPr="008E0049">
        <w:rPr>
          <w:rFonts w:ascii="Arial" w:hAnsi="Arial" w:cs="Arial"/>
        </w:rPr>
        <w:t>parkinga (</w:t>
      </w:r>
      <w:r w:rsidR="00EB6709">
        <w:rPr>
          <w:rFonts w:ascii="Arial" w:hAnsi="Arial" w:cs="Arial"/>
        </w:rPr>
        <w:t>9</w:t>
      </w:r>
      <w:r w:rsidR="00EB6709" w:rsidRPr="008E0049">
        <w:rPr>
          <w:rFonts w:ascii="Arial" w:hAnsi="Arial" w:cs="Arial"/>
        </w:rPr>
        <w:t>0.000 kn),</w:t>
      </w:r>
      <w:r w:rsidR="00493F77">
        <w:rPr>
          <w:rFonts w:ascii="Arial" w:hAnsi="Arial" w:cs="Arial"/>
          <w:color w:val="FF0000"/>
        </w:rPr>
        <w:t xml:space="preserve"> </w:t>
      </w:r>
      <w:r w:rsidR="00493F77" w:rsidRPr="005B5A1D">
        <w:rPr>
          <w:rFonts w:ascii="Arial" w:hAnsi="Arial" w:cs="Arial"/>
        </w:rPr>
        <w:t xml:space="preserve">održavanje programa GALIOT-a (60.000 kn), održavanje opreme za </w:t>
      </w:r>
      <w:proofErr w:type="spellStart"/>
      <w:r w:rsidR="00493F77" w:rsidRPr="005B5A1D">
        <w:rPr>
          <w:rFonts w:ascii="Arial" w:hAnsi="Arial" w:cs="Arial"/>
        </w:rPr>
        <w:t>check-in</w:t>
      </w:r>
      <w:proofErr w:type="spellEnd"/>
      <w:r w:rsidR="00493F77" w:rsidRPr="005B5A1D">
        <w:rPr>
          <w:rFonts w:ascii="Arial" w:hAnsi="Arial" w:cs="Arial"/>
        </w:rPr>
        <w:t xml:space="preserve"> (69.600 kn),</w:t>
      </w:r>
      <w:r w:rsidR="00493F77">
        <w:rPr>
          <w:rFonts w:ascii="Arial" w:hAnsi="Arial" w:cs="Arial"/>
        </w:rPr>
        <w:t xml:space="preserve"> </w:t>
      </w:r>
      <w:r w:rsidR="00493F77" w:rsidRPr="005B5A1D">
        <w:rPr>
          <w:rFonts w:ascii="Arial" w:hAnsi="Arial" w:cs="Arial"/>
        </w:rPr>
        <w:t xml:space="preserve">održavanje programa NIKO (68.400 </w:t>
      </w:r>
      <w:r w:rsidR="00493F77" w:rsidRPr="00614D14">
        <w:rPr>
          <w:rFonts w:ascii="Arial" w:hAnsi="Arial" w:cs="Arial"/>
        </w:rPr>
        <w:t>kn),</w:t>
      </w:r>
      <w:r w:rsidR="00614D14" w:rsidRPr="00614D14">
        <w:rPr>
          <w:rFonts w:ascii="Arial" w:hAnsi="Arial" w:cs="Arial"/>
        </w:rPr>
        <w:t xml:space="preserve"> IT podršku za mrežnu opremu i servere (60.000 kn),</w:t>
      </w:r>
      <w:r w:rsidR="00493F77" w:rsidRPr="00614D14">
        <w:rPr>
          <w:rFonts w:ascii="Arial" w:hAnsi="Arial" w:cs="Arial"/>
        </w:rPr>
        <w:t xml:space="preserve"> održavanje programa ERP software</w:t>
      </w:r>
      <w:r w:rsidR="00493F77" w:rsidRPr="008E0049">
        <w:rPr>
          <w:rFonts w:ascii="Arial" w:hAnsi="Arial" w:cs="Arial"/>
        </w:rPr>
        <w:t xml:space="preserve"> i e-Ured (138.000 kn), održavanje programa IBIS za Duty Free Shop (</w:t>
      </w:r>
      <w:r w:rsidR="008868E6">
        <w:rPr>
          <w:rFonts w:ascii="Arial" w:hAnsi="Arial" w:cs="Arial"/>
        </w:rPr>
        <w:t>48</w:t>
      </w:r>
      <w:r w:rsidR="00493F77" w:rsidRPr="008E0049">
        <w:rPr>
          <w:rFonts w:ascii="Arial" w:hAnsi="Arial" w:cs="Arial"/>
        </w:rPr>
        <w:t>.000 kn),</w:t>
      </w:r>
      <w:r w:rsidR="00493F77">
        <w:rPr>
          <w:rFonts w:ascii="Arial" w:hAnsi="Arial" w:cs="Arial"/>
        </w:rPr>
        <w:t xml:space="preserve"> </w:t>
      </w:r>
      <w:r w:rsidR="008868E6">
        <w:rPr>
          <w:rFonts w:ascii="Arial" w:hAnsi="Arial" w:cs="Arial"/>
        </w:rPr>
        <w:t xml:space="preserve">proširenje diskova i memorije na virtualnoj okolini (70.000 kn), </w:t>
      </w:r>
      <w:r w:rsidR="00493F77">
        <w:rPr>
          <w:rFonts w:ascii="Arial" w:hAnsi="Arial" w:cs="Arial"/>
        </w:rPr>
        <w:t xml:space="preserve">održavanje sustava videonadzora (60.000 kn), </w:t>
      </w:r>
      <w:bookmarkStart w:id="7" w:name="_Hlk24982561"/>
      <w:r w:rsidR="00493F77" w:rsidRPr="005B5A1D">
        <w:rPr>
          <w:rFonts w:ascii="Arial" w:hAnsi="Arial" w:cs="Arial"/>
        </w:rPr>
        <w:t>redovno</w:t>
      </w:r>
      <w:r w:rsidR="00493F77">
        <w:rPr>
          <w:rFonts w:ascii="Arial" w:hAnsi="Arial" w:cs="Arial"/>
        </w:rPr>
        <w:t xml:space="preserve"> </w:t>
      </w:r>
      <w:r w:rsidR="00493F77" w:rsidRPr="005B5A1D">
        <w:rPr>
          <w:rFonts w:ascii="Arial" w:hAnsi="Arial" w:cs="Arial"/>
        </w:rPr>
        <w:t xml:space="preserve">održavanje uređaja za </w:t>
      </w:r>
      <w:r w:rsidR="00493F77" w:rsidRPr="008E0049">
        <w:rPr>
          <w:rFonts w:ascii="Arial" w:hAnsi="Arial" w:cs="Arial"/>
        </w:rPr>
        <w:t>pročišćavanje otpadnih voda (</w:t>
      </w:r>
      <w:r w:rsidR="00493F77">
        <w:rPr>
          <w:rFonts w:ascii="Arial" w:hAnsi="Arial" w:cs="Arial"/>
        </w:rPr>
        <w:t>72</w:t>
      </w:r>
      <w:r w:rsidR="00493F77" w:rsidRPr="008E0049">
        <w:rPr>
          <w:rFonts w:ascii="Arial" w:hAnsi="Arial" w:cs="Arial"/>
        </w:rPr>
        <w:t xml:space="preserve">.000 kn), </w:t>
      </w:r>
      <w:r w:rsidR="00493F77">
        <w:rPr>
          <w:rFonts w:ascii="Arial" w:hAnsi="Arial" w:cs="Arial"/>
        </w:rPr>
        <w:t xml:space="preserve">izvanredno </w:t>
      </w:r>
      <w:r w:rsidR="00493F77" w:rsidRPr="005B5A1D">
        <w:rPr>
          <w:rFonts w:ascii="Arial" w:hAnsi="Arial" w:cs="Arial"/>
        </w:rPr>
        <w:t xml:space="preserve">održavanje uređaja za </w:t>
      </w:r>
      <w:r w:rsidR="00493F77" w:rsidRPr="008E0049">
        <w:rPr>
          <w:rFonts w:ascii="Arial" w:hAnsi="Arial" w:cs="Arial"/>
        </w:rPr>
        <w:t>pročišćavanje otpadnih voda (</w:t>
      </w:r>
      <w:r w:rsidR="00493F77">
        <w:rPr>
          <w:rFonts w:ascii="Arial" w:hAnsi="Arial" w:cs="Arial"/>
        </w:rPr>
        <w:t>50</w:t>
      </w:r>
      <w:r w:rsidR="00493F77" w:rsidRPr="008E0049">
        <w:rPr>
          <w:rFonts w:ascii="Arial" w:hAnsi="Arial" w:cs="Arial"/>
        </w:rPr>
        <w:t xml:space="preserve">.000 kn), </w:t>
      </w:r>
      <w:r w:rsidR="008868E6">
        <w:rPr>
          <w:rFonts w:ascii="Arial" w:hAnsi="Arial" w:cs="Arial"/>
        </w:rPr>
        <w:t xml:space="preserve">adaptaciju i uređenje prostora za tehnički P/O, električare i DFS skladište </w:t>
      </w:r>
      <w:r w:rsidR="00493F77" w:rsidRPr="00034EA0">
        <w:rPr>
          <w:rFonts w:ascii="Arial" w:hAnsi="Arial" w:cs="Arial"/>
        </w:rPr>
        <w:t>(1</w:t>
      </w:r>
      <w:r w:rsidR="003C58AE">
        <w:rPr>
          <w:rFonts w:ascii="Arial" w:hAnsi="Arial" w:cs="Arial"/>
        </w:rPr>
        <w:t>40</w:t>
      </w:r>
      <w:r w:rsidR="00493F77" w:rsidRPr="00034EA0">
        <w:rPr>
          <w:rFonts w:ascii="Arial" w:hAnsi="Arial" w:cs="Arial"/>
        </w:rPr>
        <w:t xml:space="preserve">.000 kn), </w:t>
      </w:r>
      <w:r w:rsidR="003C58AE">
        <w:rPr>
          <w:rFonts w:ascii="Arial" w:hAnsi="Arial" w:cs="Arial"/>
        </w:rPr>
        <w:t xml:space="preserve">servis CNUS-a (95.000 kn), radove na demontaži i montaži staklenih stijena u putničkom terminalu (205.000 kn), radove na električnim instalacijama u putničkom terminalu (210.000 kn), rekonstrukciju i servis sustava razglasa (46.000 kn), radove na izmještanju linija zaštitnog pregleda i ugradnji </w:t>
      </w:r>
      <w:proofErr w:type="spellStart"/>
      <w:r w:rsidR="003C58AE">
        <w:rPr>
          <w:rFonts w:ascii="Arial" w:hAnsi="Arial" w:cs="Arial"/>
        </w:rPr>
        <w:t>check</w:t>
      </w:r>
      <w:proofErr w:type="spellEnd"/>
      <w:r w:rsidR="003C58AE">
        <w:rPr>
          <w:rFonts w:ascii="Arial" w:hAnsi="Arial" w:cs="Arial"/>
        </w:rPr>
        <w:t>-</w:t>
      </w:r>
      <w:proofErr w:type="spellStart"/>
      <w:r w:rsidR="003C58AE">
        <w:rPr>
          <w:rFonts w:ascii="Arial" w:hAnsi="Arial" w:cs="Arial"/>
        </w:rPr>
        <w:t>in</w:t>
      </w:r>
      <w:proofErr w:type="spellEnd"/>
      <w:r w:rsidR="003C58AE">
        <w:rPr>
          <w:rFonts w:ascii="Arial" w:hAnsi="Arial" w:cs="Arial"/>
        </w:rPr>
        <w:t xml:space="preserve">-a (155.000 kn), radovi na izmještanju i ugradnji novih klima (130.000 kn), </w:t>
      </w:r>
      <w:bookmarkEnd w:id="7"/>
      <w:r w:rsidR="00614D14" w:rsidRPr="00034EA0">
        <w:rPr>
          <w:rFonts w:ascii="Arial" w:hAnsi="Arial" w:cs="Arial"/>
        </w:rPr>
        <w:t xml:space="preserve">redovni godišnji servis vatrogasne nadogradnje MAN, MERCEDES (47.000 kn), </w:t>
      </w:r>
      <w:r w:rsidR="00850DB0" w:rsidRPr="00034EA0">
        <w:rPr>
          <w:rFonts w:ascii="Arial" w:hAnsi="Arial" w:cs="Arial"/>
        </w:rPr>
        <w:t>godišnji servis izolacionih aparata (5</w:t>
      </w:r>
      <w:r w:rsidR="00034EA0" w:rsidRPr="00034EA0">
        <w:rPr>
          <w:rFonts w:ascii="Arial" w:hAnsi="Arial" w:cs="Arial"/>
        </w:rPr>
        <w:t>0.</w:t>
      </w:r>
      <w:r w:rsidR="00850DB0" w:rsidRPr="00034EA0">
        <w:rPr>
          <w:rFonts w:ascii="Arial" w:hAnsi="Arial" w:cs="Arial"/>
        </w:rPr>
        <w:t xml:space="preserve">000 kn), popravak </w:t>
      </w:r>
      <w:r w:rsidR="00034EA0" w:rsidRPr="00034EA0">
        <w:rPr>
          <w:rFonts w:ascii="Arial" w:hAnsi="Arial" w:cs="Arial"/>
        </w:rPr>
        <w:t xml:space="preserve">rasvjetnog stupa na vatrogasnom vozilu MAN </w:t>
      </w:r>
      <w:r w:rsidR="00850DB0" w:rsidRPr="00034EA0">
        <w:rPr>
          <w:rFonts w:ascii="Arial" w:hAnsi="Arial" w:cs="Arial"/>
        </w:rPr>
        <w:t>(</w:t>
      </w:r>
      <w:r w:rsidR="00034EA0" w:rsidRPr="00034EA0">
        <w:rPr>
          <w:rFonts w:ascii="Arial" w:hAnsi="Arial" w:cs="Arial"/>
        </w:rPr>
        <w:t>8</w:t>
      </w:r>
      <w:r w:rsidR="00850DB0" w:rsidRPr="00034EA0">
        <w:rPr>
          <w:rFonts w:ascii="Arial" w:hAnsi="Arial" w:cs="Arial"/>
        </w:rPr>
        <w:t xml:space="preserve">0.000 kn), popravak </w:t>
      </w:r>
      <w:r w:rsidR="00034EA0" w:rsidRPr="00034EA0">
        <w:rPr>
          <w:rFonts w:ascii="Arial" w:hAnsi="Arial" w:cs="Arial"/>
        </w:rPr>
        <w:t xml:space="preserve">mješača, spremnika vode, otvor na vatrogasnom vozilu MAN </w:t>
      </w:r>
      <w:r w:rsidR="00850DB0" w:rsidRPr="00034EA0">
        <w:rPr>
          <w:rFonts w:ascii="Arial" w:hAnsi="Arial" w:cs="Arial"/>
        </w:rPr>
        <w:t>(</w:t>
      </w:r>
      <w:r w:rsidR="00034EA0" w:rsidRPr="00034EA0">
        <w:rPr>
          <w:rFonts w:ascii="Arial" w:hAnsi="Arial" w:cs="Arial"/>
        </w:rPr>
        <w:t>8</w:t>
      </w:r>
      <w:r w:rsidR="00850DB0" w:rsidRPr="00034EA0">
        <w:rPr>
          <w:rFonts w:ascii="Arial" w:hAnsi="Arial" w:cs="Arial"/>
        </w:rPr>
        <w:t xml:space="preserve">0.000 kn), </w:t>
      </w:r>
      <w:r w:rsidR="0032628A">
        <w:rPr>
          <w:rFonts w:ascii="Arial" w:hAnsi="Arial" w:cs="Arial"/>
        </w:rPr>
        <w:t xml:space="preserve">te </w:t>
      </w:r>
      <w:r w:rsidR="00850DB0" w:rsidRPr="00034EA0">
        <w:rPr>
          <w:rFonts w:ascii="Arial" w:hAnsi="Arial" w:cs="Arial"/>
        </w:rPr>
        <w:t>popravak kvarova na vatrogasnim vozilima (</w:t>
      </w:r>
      <w:r w:rsidR="00034EA0" w:rsidRPr="00034EA0">
        <w:rPr>
          <w:rFonts w:ascii="Arial" w:hAnsi="Arial" w:cs="Arial"/>
        </w:rPr>
        <w:t>10</w:t>
      </w:r>
      <w:r w:rsidR="00850DB0" w:rsidRPr="00034EA0">
        <w:rPr>
          <w:rFonts w:ascii="Arial" w:hAnsi="Arial" w:cs="Arial"/>
        </w:rPr>
        <w:t>0.000 kn)</w:t>
      </w:r>
      <w:r w:rsidR="00034EA0" w:rsidRPr="00034EA0">
        <w:rPr>
          <w:rFonts w:ascii="Arial" w:hAnsi="Arial" w:cs="Arial"/>
        </w:rPr>
        <w:t xml:space="preserve"> .</w:t>
      </w:r>
    </w:p>
    <w:p w14:paraId="1A1A1B79" w14:textId="77777777" w:rsidR="000B1D08" w:rsidRPr="00986DB6" w:rsidRDefault="000B1D08" w:rsidP="000B1D0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769CAEB2" w14:textId="77777777" w:rsidR="000B1D08" w:rsidRPr="002B20D8" w:rsidRDefault="000B1D08" w:rsidP="000B1D08">
      <w:pPr>
        <w:jc w:val="both"/>
        <w:rPr>
          <w:rFonts w:ascii="Arial" w:hAnsi="Arial" w:cs="Arial"/>
          <w:sz w:val="20"/>
          <w:szCs w:val="20"/>
        </w:rPr>
      </w:pPr>
    </w:p>
    <w:p w14:paraId="73E6D647" w14:textId="77777777" w:rsidR="00034EA0" w:rsidRPr="002006FC" w:rsidRDefault="000B1D08" w:rsidP="00034EA0">
      <w:pPr>
        <w:jc w:val="both"/>
        <w:rPr>
          <w:rFonts w:ascii="Arial" w:hAnsi="Arial" w:cs="Arial"/>
        </w:rPr>
      </w:pPr>
      <w:r w:rsidRPr="002006FC">
        <w:rPr>
          <w:rFonts w:ascii="Arial" w:hAnsi="Arial" w:cs="Arial"/>
        </w:rPr>
        <w:t>Planirani troškovi intelektualnih i osobnih usluga smanjeni su za</w:t>
      </w:r>
      <w:r w:rsidR="002006FC" w:rsidRPr="002006FC">
        <w:rPr>
          <w:rFonts w:ascii="Arial" w:hAnsi="Arial" w:cs="Arial"/>
        </w:rPr>
        <w:t xml:space="preserve"> </w:t>
      </w:r>
      <w:r w:rsidRPr="002006FC">
        <w:rPr>
          <w:rFonts w:ascii="Arial" w:hAnsi="Arial" w:cs="Arial"/>
        </w:rPr>
        <w:t>usluge izvršene u 201</w:t>
      </w:r>
      <w:r w:rsidR="00034EA0" w:rsidRPr="002006FC">
        <w:rPr>
          <w:rFonts w:ascii="Arial" w:hAnsi="Arial" w:cs="Arial"/>
        </w:rPr>
        <w:t>9</w:t>
      </w:r>
      <w:r w:rsidRPr="002006FC">
        <w:rPr>
          <w:rFonts w:ascii="Arial" w:hAnsi="Arial" w:cs="Arial"/>
        </w:rPr>
        <w:t xml:space="preserve">.g.: </w:t>
      </w:r>
      <w:r w:rsidR="002006FC" w:rsidRPr="002006FC">
        <w:rPr>
          <w:rFonts w:ascii="Arial" w:hAnsi="Arial" w:cs="Arial"/>
        </w:rPr>
        <w:t xml:space="preserve">troškove autorskih djela i ugovora o djelu za nagrade na natječaju za izradu idejnog arhitektonsko urbanističkog rješenja putničkog terminala Zračne luke Zadar d.o.o. (618.886 kn) i konzultantske usluge </w:t>
      </w:r>
      <w:r w:rsidR="00034EA0" w:rsidRPr="002006FC">
        <w:rPr>
          <w:rFonts w:ascii="Arial" w:hAnsi="Arial" w:cs="Arial"/>
        </w:rPr>
        <w:t>provođenja arhitektonsko-urbanističkog natječaja rekonstrukcije i nadogradnje Z</w:t>
      </w:r>
      <w:r w:rsidR="002006FC" w:rsidRPr="002006FC">
        <w:rPr>
          <w:rFonts w:ascii="Arial" w:hAnsi="Arial" w:cs="Arial"/>
        </w:rPr>
        <w:t xml:space="preserve">račne luke Zadar d.o.o. </w:t>
      </w:r>
      <w:r w:rsidR="00034EA0" w:rsidRPr="002006FC">
        <w:rPr>
          <w:rFonts w:ascii="Arial" w:hAnsi="Arial" w:cs="Arial"/>
        </w:rPr>
        <w:t>(2</w:t>
      </w:r>
      <w:r w:rsidR="002006FC" w:rsidRPr="002006FC">
        <w:rPr>
          <w:rFonts w:ascii="Arial" w:hAnsi="Arial" w:cs="Arial"/>
        </w:rPr>
        <w:t>12</w:t>
      </w:r>
      <w:r w:rsidR="00034EA0" w:rsidRPr="002006FC">
        <w:rPr>
          <w:rFonts w:ascii="Arial" w:hAnsi="Arial" w:cs="Arial"/>
        </w:rPr>
        <w:t>.</w:t>
      </w:r>
      <w:r w:rsidR="002006FC" w:rsidRPr="002006FC">
        <w:rPr>
          <w:rFonts w:ascii="Arial" w:hAnsi="Arial" w:cs="Arial"/>
        </w:rPr>
        <w:t>964</w:t>
      </w:r>
      <w:r w:rsidR="00034EA0" w:rsidRPr="002006FC">
        <w:rPr>
          <w:rFonts w:ascii="Arial" w:hAnsi="Arial" w:cs="Arial"/>
        </w:rPr>
        <w:t xml:space="preserve"> kn) .</w:t>
      </w:r>
    </w:p>
    <w:p w14:paraId="79B7461E" w14:textId="77777777" w:rsidR="00034EA0" w:rsidRDefault="00034EA0">
      <w:pPr>
        <w:jc w:val="both"/>
        <w:rPr>
          <w:rFonts w:ascii="Arial" w:hAnsi="Arial" w:cs="Arial"/>
        </w:rPr>
      </w:pPr>
    </w:p>
    <w:p w14:paraId="0709F57F" w14:textId="77777777" w:rsidR="00DB4103" w:rsidRPr="002006FC" w:rsidRDefault="00DB4103">
      <w:pPr>
        <w:jc w:val="both"/>
        <w:rPr>
          <w:rFonts w:ascii="Arial" w:hAnsi="Arial" w:cs="Arial"/>
        </w:rPr>
      </w:pPr>
    </w:p>
    <w:p w14:paraId="241BC1B6" w14:textId="77777777" w:rsidR="003455B5" w:rsidRPr="00DB4103" w:rsidRDefault="00C602E5">
      <w:pPr>
        <w:jc w:val="both"/>
        <w:rPr>
          <w:rFonts w:ascii="Arial" w:hAnsi="Arial" w:cs="Arial"/>
        </w:rPr>
      </w:pPr>
      <w:r w:rsidRPr="00DB4103">
        <w:rPr>
          <w:rFonts w:ascii="Arial" w:hAnsi="Arial" w:cs="Arial"/>
        </w:rPr>
        <w:t xml:space="preserve">Planirani troškovi ostalih usluga </w:t>
      </w:r>
      <w:r w:rsidR="005F37C4" w:rsidRPr="00DB4103">
        <w:rPr>
          <w:rFonts w:ascii="Arial" w:hAnsi="Arial" w:cs="Arial"/>
        </w:rPr>
        <w:t xml:space="preserve">smanjeni </w:t>
      </w:r>
      <w:r w:rsidR="00327B1D" w:rsidRPr="00DB4103">
        <w:rPr>
          <w:rFonts w:ascii="Arial" w:hAnsi="Arial" w:cs="Arial"/>
        </w:rPr>
        <w:t xml:space="preserve">su </w:t>
      </w:r>
      <w:r w:rsidRPr="00DB4103">
        <w:rPr>
          <w:rFonts w:ascii="Arial" w:hAnsi="Arial" w:cs="Arial"/>
        </w:rPr>
        <w:t xml:space="preserve">za </w:t>
      </w:r>
      <w:r w:rsidR="00AF4C5B" w:rsidRPr="00DB4103">
        <w:rPr>
          <w:rFonts w:ascii="Arial" w:hAnsi="Arial" w:cs="Arial"/>
        </w:rPr>
        <w:t>3</w:t>
      </w:r>
      <w:r w:rsidR="005F37C4" w:rsidRPr="00DB4103">
        <w:rPr>
          <w:rFonts w:ascii="Arial" w:hAnsi="Arial" w:cs="Arial"/>
        </w:rPr>
        <w:t>4</w:t>
      </w:r>
      <w:r w:rsidR="00327B1D" w:rsidRPr="00DB4103">
        <w:rPr>
          <w:rFonts w:ascii="Arial" w:hAnsi="Arial" w:cs="Arial"/>
        </w:rPr>
        <w:t>%</w:t>
      </w:r>
      <w:r w:rsidR="00873F83" w:rsidRPr="00DB4103">
        <w:rPr>
          <w:rFonts w:ascii="Arial" w:hAnsi="Arial" w:cs="Arial"/>
        </w:rPr>
        <w:t>.</w:t>
      </w:r>
    </w:p>
    <w:p w14:paraId="57E31BE9" w14:textId="77777777" w:rsidR="00B32000" w:rsidRPr="00DB4103" w:rsidRDefault="00B32000" w:rsidP="00B32000">
      <w:pPr>
        <w:jc w:val="both"/>
        <w:rPr>
          <w:rFonts w:ascii="Arial" w:hAnsi="Arial" w:cs="Arial"/>
        </w:rPr>
      </w:pPr>
      <w:r w:rsidRPr="00DB4103">
        <w:rPr>
          <w:rFonts w:ascii="Arial" w:hAnsi="Arial" w:cs="Arial"/>
        </w:rPr>
        <w:t>U kategoriju</w:t>
      </w:r>
      <w:r w:rsidR="00DE56E6" w:rsidRPr="00DB4103">
        <w:rPr>
          <w:rFonts w:ascii="Arial" w:hAnsi="Arial" w:cs="Arial"/>
        </w:rPr>
        <w:t xml:space="preserve"> planirane </w:t>
      </w:r>
      <w:r w:rsidRPr="00DB4103">
        <w:rPr>
          <w:rFonts w:ascii="Arial" w:hAnsi="Arial" w:cs="Arial"/>
          <w:i/>
        </w:rPr>
        <w:t>ostale usluge</w:t>
      </w:r>
      <w:r w:rsidRPr="00DB4103">
        <w:rPr>
          <w:rFonts w:ascii="Arial" w:hAnsi="Arial" w:cs="Arial"/>
        </w:rPr>
        <w:t xml:space="preserve"> uključene su</w:t>
      </w:r>
      <w:r w:rsidR="00DE56E6" w:rsidRPr="00DB4103">
        <w:rPr>
          <w:rFonts w:ascii="Arial" w:hAnsi="Arial" w:cs="Arial"/>
        </w:rPr>
        <w:t xml:space="preserve"> </w:t>
      </w:r>
      <w:r w:rsidRPr="00DB4103">
        <w:rPr>
          <w:rFonts w:ascii="Arial" w:hAnsi="Arial" w:cs="Arial"/>
        </w:rPr>
        <w:t xml:space="preserve">: </w:t>
      </w:r>
      <w:r w:rsidR="00873F83" w:rsidRPr="00DB4103">
        <w:rPr>
          <w:rFonts w:ascii="Arial" w:hAnsi="Arial" w:cs="Arial"/>
        </w:rPr>
        <w:t>usluge prijevoza radnika na posao i s posla (</w:t>
      </w:r>
      <w:r w:rsidR="00074151" w:rsidRPr="00DB4103">
        <w:rPr>
          <w:rFonts w:ascii="Arial" w:hAnsi="Arial" w:cs="Arial"/>
        </w:rPr>
        <w:t>575</w:t>
      </w:r>
      <w:r w:rsidR="00873F83" w:rsidRPr="00DB4103">
        <w:rPr>
          <w:rFonts w:ascii="Arial" w:hAnsi="Arial" w:cs="Arial"/>
        </w:rPr>
        <w:t xml:space="preserve">.000 kn), </w:t>
      </w:r>
      <w:r w:rsidRPr="00DB4103">
        <w:rPr>
          <w:rFonts w:ascii="Arial" w:hAnsi="Arial" w:cs="Arial"/>
        </w:rPr>
        <w:t>usluge kontrole kakvoće i atestiranja dobara</w:t>
      </w:r>
      <w:r w:rsidR="00074151" w:rsidRPr="00DB4103">
        <w:rPr>
          <w:rFonts w:ascii="Arial" w:hAnsi="Arial" w:cs="Arial"/>
        </w:rPr>
        <w:t xml:space="preserve"> ((</w:t>
      </w:r>
      <w:r w:rsidR="005F37C4" w:rsidRPr="00DB4103">
        <w:rPr>
          <w:rFonts w:ascii="Arial" w:hAnsi="Arial" w:cs="Arial"/>
        </w:rPr>
        <w:t>27</w:t>
      </w:r>
      <w:r w:rsidR="00074151" w:rsidRPr="00DB4103">
        <w:rPr>
          <w:rFonts w:ascii="Arial" w:hAnsi="Arial" w:cs="Arial"/>
        </w:rPr>
        <w:t>0.000 kn),</w:t>
      </w:r>
      <w:r w:rsidR="005F37C4" w:rsidRPr="00DB4103">
        <w:rPr>
          <w:rFonts w:ascii="Arial" w:hAnsi="Arial" w:cs="Arial"/>
        </w:rPr>
        <w:t xml:space="preserve"> </w:t>
      </w:r>
      <w:r w:rsidR="00632954" w:rsidRPr="00DB4103">
        <w:rPr>
          <w:rFonts w:ascii="Arial" w:hAnsi="Arial" w:cs="Arial"/>
        </w:rPr>
        <w:t>godišnje umjeravanje instrumenata=15.000 kn, godišnji atest de/</w:t>
      </w:r>
      <w:proofErr w:type="spellStart"/>
      <w:r w:rsidR="00632954" w:rsidRPr="00DB4103">
        <w:rPr>
          <w:rFonts w:ascii="Arial" w:hAnsi="Arial" w:cs="Arial"/>
        </w:rPr>
        <w:t>icing</w:t>
      </w:r>
      <w:proofErr w:type="spellEnd"/>
      <w:r w:rsidR="00632954" w:rsidRPr="00DB4103">
        <w:rPr>
          <w:rFonts w:ascii="Arial" w:hAnsi="Arial" w:cs="Arial"/>
        </w:rPr>
        <w:t xml:space="preserve"> vozila=15.000 kn, </w:t>
      </w:r>
      <w:r w:rsidR="00831D0C" w:rsidRPr="00DB4103">
        <w:rPr>
          <w:rFonts w:ascii="Arial" w:hAnsi="Arial" w:cs="Arial"/>
        </w:rPr>
        <w:t xml:space="preserve">ispitivanje kuhinjske nape i pripadajućih elemenata=20.000 kn, </w:t>
      </w:r>
      <w:r w:rsidR="00632954" w:rsidRPr="00DB4103">
        <w:rPr>
          <w:rFonts w:ascii="Arial" w:hAnsi="Arial" w:cs="Arial"/>
        </w:rPr>
        <w:t>ispitivanje rasvjete glavne stajanke i stajanke za generalno zrakoplovstvo</w:t>
      </w:r>
      <w:r w:rsidR="00831D0C" w:rsidRPr="00DB4103">
        <w:rPr>
          <w:rFonts w:ascii="Arial" w:hAnsi="Arial" w:cs="Arial"/>
        </w:rPr>
        <w:t>=1</w:t>
      </w:r>
      <w:r w:rsidR="005F37C4" w:rsidRPr="00DB4103">
        <w:rPr>
          <w:rFonts w:ascii="Arial" w:hAnsi="Arial" w:cs="Arial"/>
        </w:rPr>
        <w:t>5</w:t>
      </w:r>
      <w:r w:rsidR="00831D0C" w:rsidRPr="00DB4103">
        <w:rPr>
          <w:rFonts w:ascii="Arial" w:hAnsi="Arial" w:cs="Arial"/>
        </w:rPr>
        <w:t>.</w:t>
      </w:r>
      <w:r w:rsidR="00632954" w:rsidRPr="00DB4103">
        <w:rPr>
          <w:rFonts w:ascii="Arial" w:hAnsi="Arial" w:cs="Arial"/>
        </w:rPr>
        <w:t>0</w:t>
      </w:r>
      <w:r w:rsidR="00831D0C" w:rsidRPr="00DB4103">
        <w:rPr>
          <w:rFonts w:ascii="Arial" w:hAnsi="Arial" w:cs="Arial"/>
        </w:rPr>
        <w:t xml:space="preserve">00 kn, ispitivanje </w:t>
      </w:r>
      <w:r w:rsidR="00632954" w:rsidRPr="00DB4103">
        <w:rPr>
          <w:rFonts w:ascii="Arial" w:hAnsi="Arial" w:cs="Arial"/>
        </w:rPr>
        <w:t>RTG uređaja na zračenje</w:t>
      </w:r>
      <w:r w:rsidR="00831D0C" w:rsidRPr="00DB4103">
        <w:rPr>
          <w:rFonts w:ascii="Arial" w:hAnsi="Arial" w:cs="Arial"/>
        </w:rPr>
        <w:t>=7.</w:t>
      </w:r>
      <w:r w:rsidR="005F37C4" w:rsidRPr="00DB4103">
        <w:rPr>
          <w:rFonts w:ascii="Arial" w:hAnsi="Arial" w:cs="Arial"/>
        </w:rPr>
        <w:t>50</w:t>
      </w:r>
      <w:r w:rsidR="00632954" w:rsidRPr="00DB4103">
        <w:rPr>
          <w:rFonts w:ascii="Arial" w:hAnsi="Arial" w:cs="Arial"/>
        </w:rPr>
        <w:t>0</w:t>
      </w:r>
      <w:r w:rsidR="00831D0C" w:rsidRPr="00DB4103">
        <w:rPr>
          <w:rFonts w:ascii="Arial" w:hAnsi="Arial" w:cs="Arial"/>
        </w:rPr>
        <w:t xml:space="preserve"> kn</w:t>
      </w:r>
      <w:r w:rsidR="005F37C4" w:rsidRPr="00DB4103">
        <w:rPr>
          <w:rFonts w:ascii="Arial" w:hAnsi="Arial" w:cs="Arial"/>
        </w:rPr>
        <w:t xml:space="preserve">, umjeravanje vaga </w:t>
      </w:r>
      <w:r w:rsidR="00DB4103" w:rsidRPr="00DB4103">
        <w:rPr>
          <w:rFonts w:ascii="Arial" w:hAnsi="Arial" w:cs="Arial"/>
        </w:rPr>
        <w:t xml:space="preserve">na </w:t>
      </w:r>
      <w:proofErr w:type="spellStart"/>
      <w:r w:rsidR="00DB4103" w:rsidRPr="00DB4103">
        <w:rPr>
          <w:rFonts w:ascii="Arial" w:hAnsi="Arial" w:cs="Arial"/>
        </w:rPr>
        <w:t>check-in</w:t>
      </w:r>
      <w:proofErr w:type="spellEnd"/>
      <w:r w:rsidR="00DB4103" w:rsidRPr="00DB4103">
        <w:rPr>
          <w:rFonts w:ascii="Arial" w:hAnsi="Arial" w:cs="Arial"/>
        </w:rPr>
        <w:t>=8.500 kn</w:t>
      </w:r>
      <w:r w:rsidR="00831D0C" w:rsidRPr="00DB4103">
        <w:rPr>
          <w:rFonts w:ascii="Arial" w:hAnsi="Arial" w:cs="Arial"/>
        </w:rPr>
        <w:t xml:space="preserve"> </w:t>
      </w:r>
      <w:r w:rsidR="00045A6D" w:rsidRPr="00DB4103">
        <w:rPr>
          <w:rFonts w:ascii="Arial" w:hAnsi="Arial" w:cs="Arial"/>
        </w:rPr>
        <w:t xml:space="preserve"> i dr.</w:t>
      </w:r>
      <w:r w:rsidRPr="00DB4103">
        <w:rPr>
          <w:rFonts w:ascii="Arial" w:hAnsi="Arial" w:cs="Arial"/>
        </w:rPr>
        <w:t>)</w:t>
      </w:r>
      <w:r w:rsidR="00632954" w:rsidRPr="00DB4103">
        <w:rPr>
          <w:rFonts w:ascii="Arial" w:hAnsi="Arial" w:cs="Arial"/>
        </w:rPr>
        <w:t>)</w:t>
      </w:r>
      <w:r w:rsidRPr="00DB4103">
        <w:rPr>
          <w:rFonts w:ascii="Arial" w:hAnsi="Arial" w:cs="Arial"/>
        </w:rPr>
        <w:t>, špediterske usluge</w:t>
      </w:r>
      <w:r w:rsidR="00873F83" w:rsidRPr="00DB4103">
        <w:rPr>
          <w:rFonts w:ascii="Arial" w:hAnsi="Arial" w:cs="Arial"/>
        </w:rPr>
        <w:t xml:space="preserve"> (100.000 kn),</w:t>
      </w:r>
      <w:r w:rsidR="00DB4103" w:rsidRPr="00DB4103">
        <w:rPr>
          <w:rFonts w:ascii="Arial" w:hAnsi="Arial" w:cs="Arial"/>
        </w:rPr>
        <w:t xml:space="preserve"> </w:t>
      </w:r>
      <w:r w:rsidR="00873F83" w:rsidRPr="00DB4103">
        <w:rPr>
          <w:rFonts w:ascii="Arial" w:hAnsi="Arial" w:cs="Arial"/>
        </w:rPr>
        <w:t>usluge održavanja web stranice</w:t>
      </w:r>
      <w:r w:rsidR="00831D0C" w:rsidRPr="00DB4103">
        <w:rPr>
          <w:rFonts w:ascii="Arial" w:hAnsi="Arial" w:cs="Arial"/>
        </w:rPr>
        <w:t xml:space="preserve"> i društvenih mreža</w:t>
      </w:r>
      <w:r w:rsidR="00873F83" w:rsidRPr="00DB4103">
        <w:rPr>
          <w:rFonts w:ascii="Arial" w:hAnsi="Arial" w:cs="Arial"/>
        </w:rPr>
        <w:t xml:space="preserve"> (</w:t>
      </w:r>
      <w:r w:rsidR="00074151" w:rsidRPr="00DB4103">
        <w:rPr>
          <w:rFonts w:ascii="Arial" w:hAnsi="Arial" w:cs="Arial"/>
        </w:rPr>
        <w:t>75</w:t>
      </w:r>
      <w:r w:rsidR="00873F83" w:rsidRPr="00DB4103">
        <w:rPr>
          <w:rFonts w:ascii="Arial" w:hAnsi="Arial" w:cs="Arial"/>
        </w:rPr>
        <w:t xml:space="preserve">.000 kn), </w:t>
      </w:r>
      <w:r w:rsidRPr="00DB4103">
        <w:rPr>
          <w:rFonts w:ascii="Arial" w:hAnsi="Arial" w:cs="Arial"/>
        </w:rPr>
        <w:t xml:space="preserve">te </w:t>
      </w:r>
      <w:r w:rsidR="00074151" w:rsidRPr="00DB4103">
        <w:rPr>
          <w:rFonts w:ascii="Arial" w:hAnsi="Arial" w:cs="Arial"/>
        </w:rPr>
        <w:t>ostalo-</w:t>
      </w:r>
      <w:r w:rsidRPr="00DB4103">
        <w:rPr>
          <w:rFonts w:ascii="Arial" w:hAnsi="Arial" w:cs="Arial"/>
        </w:rPr>
        <w:t>usluge registracije prijevoznih sredstava</w:t>
      </w:r>
      <w:r w:rsidR="00074151" w:rsidRPr="00DB4103">
        <w:rPr>
          <w:rFonts w:ascii="Arial" w:hAnsi="Arial" w:cs="Arial"/>
        </w:rPr>
        <w:t xml:space="preserve">, </w:t>
      </w:r>
      <w:r w:rsidRPr="00DB4103">
        <w:rPr>
          <w:rFonts w:ascii="Arial" w:hAnsi="Arial" w:cs="Arial"/>
        </w:rPr>
        <w:t>usluge oglašavanja u tisku</w:t>
      </w:r>
      <w:r w:rsidR="00074151" w:rsidRPr="00DB4103">
        <w:rPr>
          <w:rFonts w:ascii="Arial" w:hAnsi="Arial" w:cs="Arial"/>
        </w:rPr>
        <w:t xml:space="preserve">, </w:t>
      </w:r>
      <w:r w:rsidRPr="00DB4103">
        <w:rPr>
          <w:rFonts w:ascii="Arial" w:hAnsi="Arial" w:cs="Arial"/>
        </w:rPr>
        <w:t>objave oglasa javne nabave</w:t>
      </w:r>
      <w:r w:rsidR="00074151" w:rsidRPr="00DB4103">
        <w:rPr>
          <w:rFonts w:ascii="Arial" w:hAnsi="Arial" w:cs="Arial"/>
        </w:rPr>
        <w:t xml:space="preserve"> i ostali vanjski troškovi usluga (180.000 kn).</w:t>
      </w:r>
    </w:p>
    <w:p w14:paraId="3EB2ADB5" w14:textId="77777777" w:rsidR="00074151" w:rsidRPr="0032628A" w:rsidRDefault="00074151" w:rsidP="00B32000">
      <w:pPr>
        <w:jc w:val="both"/>
        <w:rPr>
          <w:rFonts w:ascii="Arial" w:hAnsi="Arial" w:cs="Arial"/>
          <w:color w:val="FF0000"/>
        </w:rPr>
      </w:pPr>
    </w:p>
    <w:p w14:paraId="67BEE074" w14:textId="77777777" w:rsidR="00074151" w:rsidRPr="0032628A" w:rsidRDefault="00074151" w:rsidP="00B32000">
      <w:pPr>
        <w:jc w:val="both"/>
        <w:rPr>
          <w:rFonts w:ascii="Arial" w:hAnsi="Arial" w:cs="Arial"/>
          <w:color w:val="FF0000"/>
        </w:rPr>
      </w:pPr>
    </w:p>
    <w:p w14:paraId="20B5AAF8" w14:textId="77777777" w:rsidR="00074151" w:rsidRPr="0032628A" w:rsidRDefault="00074151" w:rsidP="00B32000">
      <w:pPr>
        <w:jc w:val="both"/>
        <w:rPr>
          <w:rFonts w:ascii="Arial" w:hAnsi="Arial" w:cs="Arial"/>
          <w:color w:val="FF0000"/>
        </w:rPr>
      </w:pPr>
    </w:p>
    <w:p w14:paraId="746CA3FD" w14:textId="77777777" w:rsidR="00074151" w:rsidRDefault="00074151" w:rsidP="00B32000">
      <w:pPr>
        <w:jc w:val="both"/>
        <w:rPr>
          <w:rFonts w:ascii="Arial" w:hAnsi="Arial" w:cs="Arial"/>
        </w:rPr>
      </w:pPr>
    </w:p>
    <w:p w14:paraId="06DC0E16" w14:textId="77777777" w:rsidR="00074151" w:rsidRDefault="00074151" w:rsidP="00B32000">
      <w:pPr>
        <w:jc w:val="both"/>
        <w:rPr>
          <w:rFonts w:ascii="Arial" w:hAnsi="Arial" w:cs="Arial"/>
        </w:rPr>
      </w:pPr>
    </w:p>
    <w:p w14:paraId="43150821" w14:textId="77777777" w:rsidR="003455B5" w:rsidRPr="00C4599E" w:rsidRDefault="00327B1D">
      <w:pPr>
        <w:jc w:val="both"/>
        <w:rPr>
          <w:rFonts w:ascii="Arial" w:hAnsi="Arial" w:cs="Arial"/>
        </w:rPr>
      </w:pPr>
      <w:r w:rsidRPr="00C4599E">
        <w:rPr>
          <w:rFonts w:ascii="Arial" w:hAnsi="Arial" w:cs="Arial"/>
          <w:b/>
          <w:bCs/>
        </w:rPr>
        <w:lastRenderedPageBreak/>
        <w:t>2</w:t>
      </w:r>
      <w:r w:rsidR="003455B5" w:rsidRPr="00C4599E">
        <w:rPr>
          <w:rFonts w:ascii="Arial" w:hAnsi="Arial" w:cs="Arial"/>
          <w:b/>
          <w:bCs/>
        </w:rPr>
        <w:t>.3. Ostali troškovi poslovanja</w:t>
      </w:r>
    </w:p>
    <w:p w14:paraId="18E5C54A" w14:textId="77777777" w:rsidR="003455B5" w:rsidRPr="001A5C2B" w:rsidRDefault="003455B5">
      <w:pPr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268"/>
        <w:gridCol w:w="1937"/>
        <w:gridCol w:w="1937"/>
        <w:gridCol w:w="1938"/>
      </w:tblGrid>
      <w:tr w:rsidR="00FB4C6A" w:rsidRPr="002B20D8" w14:paraId="0D3E0579" w14:textId="77777777" w:rsidTr="00514058">
        <w:trPr>
          <w:trHeight w:val="395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CE5F8E" w14:textId="77777777" w:rsidR="00FB4C6A" w:rsidRPr="002B20D8" w:rsidRDefault="00FB4C6A" w:rsidP="003A77CA">
            <w:pPr>
              <w:rPr>
                <w:rFonts w:ascii="Arial" w:hAnsi="Arial" w:cs="Arial"/>
              </w:rPr>
            </w:pPr>
            <w:r w:rsidRPr="002B20D8"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34A2DA" w14:textId="77777777" w:rsidR="00FB4C6A" w:rsidRPr="002B20D8" w:rsidRDefault="00C4599E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FB4C6A" w:rsidRPr="002B20D8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F585DFC" w14:textId="77777777" w:rsidR="00FB4C6A" w:rsidRPr="002B20D8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2B20D8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2C1A6FC1" w14:textId="77777777" w:rsidR="00FB4C6A" w:rsidRPr="002B20D8" w:rsidRDefault="00FB4C6A" w:rsidP="00FB4C6A">
            <w:pPr>
              <w:jc w:val="center"/>
              <w:rPr>
                <w:rFonts w:ascii="Arial" w:hAnsi="Arial" w:cs="Arial"/>
                <w:b/>
              </w:rPr>
            </w:pPr>
            <w:r w:rsidRPr="002B20D8">
              <w:rPr>
                <w:rFonts w:ascii="Arial" w:hAnsi="Arial" w:cs="Arial"/>
                <w:b/>
              </w:rPr>
              <w:t>Indeks</w:t>
            </w:r>
          </w:p>
        </w:tc>
      </w:tr>
      <w:tr w:rsidR="00FB4C6A" w:rsidRPr="002B20D8" w14:paraId="1C284B39" w14:textId="77777777" w:rsidTr="00514058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64BBF1" w14:textId="77777777" w:rsidR="00FB4C6A" w:rsidRPr="002B20D8" w:rsidRDefault="00FB4C6A" w:rsidP="003A77CA">
            <w:pPr>
              <w:rPr>
                <w:rFonts w:ascii="Arial" w:hAnsi="Arial" w:cs="Arial"/>
              </w:rPr>
            </w:pPr>
            <w:r w:rsidRPr="002B20D8"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8ABCE0" w14:textId="77777777" w:rsidR="00FB4C6A" w:rsidRPr="002B20D8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2B20D8">
              <w:rPr>
                <w:rFonts w:ascii="Arial" w:hAnsi="Arial" w:cs="Arial"/>
                <w:b/>
                <w:bCs/>
              </w:rPr>
              <w:t>201</w:t>
            </w:r>
            <w:r w:rsidR="00414A20">
              <w:rPr>
                <w:rFonts w:ascii="Arial" w:hAnsi="Arial" w:cs="Arial"/>
                <w:b/>
                <w:bCs/>
              </w:rPr>
              <w:t>9</w:t>
            </w:r>
            <w:r w:rsidRPr="002B20D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3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437CE3A6" w14:textId="77777777" w:rsidR="00FB4C6A" w:rsidRPr="002B20D8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2B20D8">
              <w:rPr>
                <w:rFonts w:ascii="Arial" w:hAnsi="Arial" w:cs="Arial"/>
                <w:b/>
                <w:bCs/>
              </w:rPr>
              <w:t>20</w:t>
            </w:r>
            <w:r w:rsidR="00414A20">
              <w:rPr>
                <w:rFonts w:ascii="Arial" w:hAnsi="Arial" w:cs="Arial"/>
                <w:b/>
                <w:bCs/>
              </w:rPr>
              <w:t>20</w:t>
            </w:r>
            <w:r w:rsidRPr="002B20D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29361DF7" w14:textId="77777777" w:rsidR="00FB4C6A" w:rsidRPr="002B20D8" w:rsidRDefault="00FB4C6A" w:rsidP="00FB4C6A">
            <w:pPr>
              <w:jc w:val="center"/>
              <w:rPr>
                <w:rFonts w:ascii="Arial" w:hAnsi="Arial" w:cs="Arial"/>
                <w:b/>
              </w:rPr>
            </w:pPr>
            <w:r w:rsidRPr="002B20D8">
              <w:rPr>
                <w:rFonts w:ascii="Arial" w:hAnsi="Arial" w:cs="Arial"/>
                <w:b/>
              </w:rPr>
              <w:t>na 201</w:t>
            </w:r>
            <w:r w:rsidR="00414A20">
              <w:rPr>
                <w:rFonts w:ascii="Arial" w:hAnsi="Arial" w:cs="Arial"/>
                <w:b/>
              </w:rPr>
              <w:t>9</w:t>
            </w:r>
            <w:r w:rsidRPr="002B20D8">
              <w:rPr>
                <w:rFonts w:ascii="Arial" w:hAnsi="Arial" w:cs="Arial"/>
                <w:b/>
              </w:rPr>
              <w:t>.g.</w:t>
            </w:r>
          </w:p>
        </w:tc>
      </w:tr>
      <w:tr w:rsidR="00FB4C6A" w:rsidRPr="002B20D8" w14:paraId="29879D31" w14:textId="77777777" w:rsidTr="00514058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DA8FEA" w14:textId="77777777" w:rsidR="00FB4C6A" w:rsidRPr="002B20D8" w:rsidRDefault="00FB4C6A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2B20D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CFE56A" w14:textId="77777777" w:rsidR="00FB4C6A" w:rsidRPr="002B20D8" w:rsidRDefault="00FB4C6A" w:rsidP="00FB4C6A">
            <w:pPr>
              <w:jc w:val="center"/>
              <w:rPr>
                <w:rFonts w:ascii="Arial" w:hAnsi="Arial" w:cs="Arial"/>
              </w:rPr>
            </w:pPr>
            <w:r w:rsidRPr="002B20D8">
              <w:rPr>
                <w:rFonts w:ascii="Arial" w:hAnsi="Arial" w:cs="Arial"/>
              </w:rPr>
              <w:t>(iznosi u kn)</w:t>
            </w:r>
          </w:p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0F272" w14:textId="77777777" w:rsidR="00FB4C6A" w:rsidRPr="002B20D8" w:rsidRDefault="00FB4C6A" w:rsidP="00FB4C6A">
            <w:pPr>
              <w:jc w:val="center"/>
              <w:rPr>
                <w:rFonts w:ascii="Arial" w:hAnsi="Arial" w:cs="Arial"/>
              </w:rPr>
            </w:pPr>
            <w:r w:rsidRPr="002B20D8">
              <w:rPr>
                <w:rFonts w:ascii="Arial" w:hAnsi="Arial" w:cs="Arial"/>
              </w:rPr>
              <w:t>(iznosi u kn)</w:t>
            </w:r>
          </w:p>
        </w:tc>
        <w:tc>
          <w:tcPr>
            <w:tcW w:w="193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81B849" w14:textId="77777777" w:rsidR="00FB4C6A" w:rsidRPr="002B20D8" w:rsidRDefault="00FB4C6A" w:rsidP="00FB4C6A">
            <w:pPr>
              <w:jc w:val="center"/>
              <w:rPr>
                <w:rFonts w:ascii="Arial" w:hAnsi="Arial" w:cs="Arial"/>
              </w:rPr>
            </w:pPr>
          </w:p>
        </w:tc>
      </w:tr>
      <w:tr w:rsidR="00FB4C6A" w:rsidRPr="002B20D8" w14:paraId="1E20CBA2" w14:textId="77777777" w:rsidTr="00514058">
        <w:trPr>
          <w:trHeight w:val="167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61E04" w14:textId="77777777" w:rsidR="00FB4C6A" w:rsidRPr="002B20D8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2B20D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A68A7" w14:textId="77777777" w:rsidR="00FB4C6A" w:rsidRPr="002B20D8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DA968" w14:textId="77777777" w:rsidR="00FB4C6A" w:rsidRPr="002B20D8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2B20D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88D358" w14:textId="77777777" w:rsidR="00FB4C6A" w:rsidRPr="002B20D8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599E" w:rsidRPr="002B20D8" w14:paraId="2C71A30B" w14:textId="77777777" w:rsidTr="00423DED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0D892" w14:textId="77777777" w:rsidR="00C4599E" w:rsidRPr="002B20D8" w:rsidRDefault="00C4599E" w:rsidP="00C4599E">
            <w:pPr>
              <w:rPr>
                <w:rFonts w:ascii="Arial" w:eastAsia="Arial Unicode MS" w:hAnsi="Arial" w:cs="Arial"/>
              </w:rPr>
            </w:pPr>
            <w:r w:rsidRPr="002B20D8">
              <w:rPr>
                <w:rFonts w:ascii="Arial" w:hAnsi="Arial" w:cs="Arial"/>
              </w:rPr>
              <w:t>Dnevnice i putni troškovi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4BF14742" w14:textId="77777777" w:rsidR="00C4599E" w:rsidRDefault="00C4599E" w:rsidP="00C4599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438.998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2479050" w14:textId="77777777" w:rsidR="00C4599E" w:rsidRDefault="00C4599E" w:rsidP="00C4599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222.040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0E77FEAB" w14:textId="77777777" w:rsidR="00C4599E" w:rsidRDefault="00C4599E" w:rsidP="00C4599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</w:tr>
      <w:tr w:rsidR="00C4599E" w:rsidRPr="002B20D8" w14:paraId="438B9803" w14:textId="77777777" w:rsidTr="00423DED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89AF7" w14:textId="77777777" w:rsidR="00C4599E" w:rsidRPr="002B20D8" w:rsidRDefault="00C4599E" w:rsidP="00C4599E">
            <w:pPr>
              <w:rPr>
                <w:rFonts w:ascii="Arial" w:eastAsia="Arial Unicode MS" w:hAnsi="Arial" w:cs="Arial"/>
              </w:rPr>
            </w:pPr>
            <w:r w:rsidRPr="002B20D8">
              <w:rPr>
                <w:rFonts w:ascii="Arial" w:hAnsi="Arial" w:cs="Arial"/>
              </w:rPr>
              <w:t>Naknade troškova zaposlenima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79ADB185" w14:textId="77777777" w:rsidR="00C4599E" w:rsidRDefault="00C4599E" w:rsidP="00C4599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1.725.624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7803993" w14:textId="77777777" w:rsidR="00C4599E" w:rsidRDefault="00C4599E" w:rsidP="00C4599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610.500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2D2D726D" w14:textId="77777777" w:rsidR="00C4599E" w:rsidRDefault="00C4599E" w:rsidP="00C4599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C4599E" w:rsidRPr="002B20D8" w14:paraId="44D04A78" w14:textId="77777777" w:rsidTr="00997A7F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D5391D1" w14:textId="77777777" w:rsidR="00C4599E" w:rsidRPr="00F924E8" w:rsidRDefault="00C4599E" w:rsidP="00C4599E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 xml:space="preserve">Nadzorni odbor i </w:t>
            </w:r>
            <w:r>
              <w:rPr>
                <w:rFonts w:ascii="Arial" w:hAnsi="Arial" w:cs="Arial"/>
              </w:rPr>
              <w:t>Revizijski odbor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6A0DD9E3" w14:textId="77777777" w:rsidR="00C4599E" w:rsidRDefault="00C4599E" w:rsidP="00C4599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208.021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06CC6F0" w14:textId="77777777" w:rsidR="00C4599E" w:rsidRDefault="00C4599E" w:rsidP="00C4599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257.000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5818A720" w14:textId="77777777" w:rsidR="00C4599E" w:rsidRDefault="00C4599E" w:rsidP="00C4599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</w:t>
            </w:r>
          </w:p>
        </w:tc>
      </w:tr>
      <w:tr w:rsidR="00C4599E" w:rsidRPr="002B20D8" w14:paraId="553AEEA8" w14:textId="77777777" w:rsidTr="00423DED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5C141" w14:textId="77777777" w:rsidR="00C4599E" w:rsidRPr="002B20D8" w:rsidRDefault="00C4599E" w:rsidP="00C4599E">
            <w:pPr>
              <w:rPr>
                <w:rFonts w:ascii="Arial" w:eastAsia="Arial Unicode MS" w:hAnsi="Arial" w:cs="Arial"/>
              </w:rPr>
            </w:pPr>
            <w:r w:rsidRPr="002B20D8">
              <w:rPr>
                <w:rFonts w:ascii="Arial" w:hAnsi="Arial" w:cs="Arial"/>
              </w:rPr>
              <w:t xml:space="preserve">Reprezentacija 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0E937E0F" w14:textId="77777777" w:rsidR="00C4599E" w:rsidRDefault="00C4599E" w:rsidP="00C4599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78.396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4B57B5B4" w14:textId="77777777" w:rsidR="00C4599E" w:rsidRDefault="00C4599E" w:rsidP="00C4599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52.675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7EE29354" w14:textId="77777777" w:rsidR="00C4599E" w:rsidRDefault="00C4599E" w:rsidP="00C4599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</w:tr>
      <w:tr w:rsidR="00C4599E" w:rsidRPr="002B20D8" w14:paraId="77531EE4" w14:textId="77777777" w:rsidTr="00423DED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287A9" w14:textId="77777777" w:rsidR="00C4599E" w:rsidRPr="002B20D8" w:rsidRDefault="00C4599E" w:rsidP="00C4599E">
            <w:pPr>
              <w:rPr>
                <w:rFonts w:ascii="Arial" w:eastAsia="Arial Unicode MS" w:hAnsi="Arial" w:cs="Arial"/>
              </w:rPr>
            </w:pPr>
            <w:r w:rsidRPr="002B20D8">
              <w:rPr>
                <w:rFonts w:ascii="Arial" w:hAnsi="Arial" w:cs="Arial"/>
              </w:rPr>
              <w:t xml:space="preserve">Promidžba, </w:t>
            </w:r>
            <w:proofErr w:type="spellStart"/>
            <w:r w:rsidRPr="002B20D8">
              <w:rPr>
                <w:rFonts w:ascii="Arial" w:hAnsi="Arial" w:cs="Arial"/>
              </w:rPr>
              <w:t>wellcome</w:t>
            </w:r>
            <w:proofErr w:type="spellEnd"/>
            <w:r w:rsidRPr="002B20D8">
              <w:rPr>
                <w:rFonts w:ascii="Arial" w:hAnsi="Arial" w:cs="Arial"/>
              </w:rPr>
              <w:t xml:space="preserve"> i </w:t>
            </w:r>
            <w:proofErr w:type="spellStart"/>
            <w:r w:rsidRPr="002B20D8">
              <w:rPr>
                <w:rFonts w:ascii="Arial" w:hAnsi="Arial" w:cs="Arial"/>
              </w:rPr>
              <w:t>pokl</w:t>
            </w:r>
            <w:proofErr w:type="spellEnd"/>
            <w:r w:rsidRPr="002B20D8">
              <w:rPr>
                <w:rFonts w:ascii="Arial" w:hAnsi="Arial" w:cs="Arial"/>
              </w:rPr>
              <w:t>.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1D7B3610" w14:textId="77777777" w:rsidR="00C4599E" w:rsidRDefault="00C4599E" w:rsidP="00C4599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479.030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AD5CB39" w14:textId="77777777" w:rsidR="00C4599E" w:rsidRDefault="00C4599E" w:rsidP="00C4599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304.427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16E20128" w14:textId="77777777" w:rsidR="00C4599E" w:rsidRDefault="00C4599E" w:rsidP="00C4599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</w:tr>
      <w:tr w:rsidR="00C4599E" w:rsidRPr="002B20D8" w14:paraId="04EA5A6E" w14:textId="77777777" w:rsidTr="00423DED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4F5FB" w14:textId="77777777" w:rsidR="00C4599E" w:rsidRPr="002B20D8" w:rsidRDefault="00C4599E" w:rsidP="00C4599E">
            <w:pPr>
              <w:rPr>
                <w:rFonts w:ascii="Arial" w:eastAsia="Arial Unicode MS" w:hAnsi="Arial" w:cs="Arial"/>
              </w:rPr>
            </w:pPr>
            <w:r w:rsidRPr="002B20D8">
              <w:rPr>
                <w:rFonts w:ascii="Arial" w:hAnsi="Arial" w:cs="Arial"/>
              </w:rPr>
              <w:t>Premije osiguranja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66ED806A" w14:textId="77777777" w:rsidR="00C4599E" w:rsidRDefault="00C4599E" w:rsidP="00C4599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1.110.473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4064415E" w14:textId="77777777" w:rsidR="00C4599E" w:rsidRDefault="00C4599E" w:rsidP="00C4599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1.180.000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612C8B56" w14:textId="77777777" w:rsidR="00C4599E" w:rsidRDefault="00C4599E" w:rsidP="00C4599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</w:t>
            </w:r>
          </w:p>
        </w:tc>
      </w:tr>
      <w:tr w:rsidR="00C4599E" w:rsidRPr="002B20D8" w14:paraId="2362D98E" w14:textId="77777777" w:rsidTr="00423DED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BEEED" w14:textId="77777777" w:rsidR="00C4599E" w:rsidRPr="002B20D8" w:rsidRDefault="00C4599E" w:rsidP="00C4599E">
            <w:pPr>
              <w:rPr>
                <w:rFonts w:ascii="Arial" w:eastAsia="Arial Unicode MS" w:hAnsi="Arial" w:cs="Arial"/>
              </w:rPr>
            </w:pPr>
            <w:r w:rsidRPr="002B20D8">
              <w:rPr>
                <w:rFonts w:ascii="Arial" w:hAnsi="Arial" w:cs="Arial"/>
              </w:rPr>
              <w:t>Bankovne usluge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5229C014" w14:textId="77777777" w:rsidR="00C4599E" w:rsidRDefault="00C4599E" w:rsidP="00C4599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318.067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6BAB222" w14:textId="77777777" w:rsidR="00C4599E" w:rsidRDefault="00C4599E" w:rsidP="00C4599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211.256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63508749" w14:textId="77777777" w:rsidR="00C4599E" w:rsidRDefault="00C4599E" w:rsidP="00C4599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</w:tr>
      <w:tr w:rsidR="00C4599E" w:rsidRPr="002B20D8" w14:paraId="6B71ADEF" w14:textId="77777777" w:rsidTr="00423DED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0F4DB" w14:textId="77777777" w:rsidR="00C4599E" w:rsidRPr="002B20D8" w:rsidRDefault="00C4599E" w:rsidP="00C4599E">
            <w:pPr>
              <w:rPr>
                <w:rFonts w:ascii="Arial" w:eastAsia="Arial Unicode MS" w:hAnsi="Arial" w:cs="Arial"/>
              </w:rPr>
            </w:pPr>
            <w:r w:rsidRPr="002B20D8">
              <w:rPr>
                <w:rFonts w:ascii="Arial" w:hAnsi="Arial" w:cs="Arial"/>
              </w:rPr>
              <w:t>Doprinosi i članarine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30FE27FD" w14:textId="77777777" w:rsidR="00C4599E" w:rsidRDefault="00C4599E" w:rsidP="00C4599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370.147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150D1C1" w14:textId="77777777" w:rsidR="00C4599E" w:rsidRDefault="00C4599E" w:rsidP="00C4599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348.000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348B9F79" w14:textId="77777777" w:rsidR="00C4599E" w:rsidRDefault="00C4599E" w:rsidP="00C4599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</w:tr>
      <w:tr w:rsidR="00C4599E" w:rsidRPr="002B20D8" w14:paraId="3D4D626A" w14:textId="77777777" w:rsidTr="00423DED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AA6E2" w14:textId="77777777" w:rsidR="00C4599E" w:rsidRPr="002B20D8" w:rsidRDefault="00C4599E" w:rsidP="00C4599E">
            <w:pPr>
              <w:rPr>
                <w:rFonts w:ascii="Arial" w:eastAsia="Arial Unicode MS" w:hAnsi="Arial" w:cs="Arial"/>
              </w:rPr>
            </w:pPr>
            <w:r w:rsidRPr="002B20D8">
              <w:rPr>
                <w:rFonts w:ascii="Arial" w:hAnsi="Arial" w:cs="Arial"/>
              </w:rPr>
              <w:t>Takse i porezi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1650E5B9" w14:textId="77777777" w:rsidR="00C4599E" w:rsidRDefault="00C4599E" w:rsidP="00C4599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1.455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889B7D6" w14:textId="77777777" w:rsidR="00C4599E" w:rsidRDefault="00C4599E" w:rsidP="00C4599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165E5E1E" w14:textId="77777777" w:rsidR="00C4599E" w:rsidRDefault="00C4599E" w:rsidP="00C4599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</w:t>
            </w:r>
          </w:p>
        </w:tc>
      </w:tr>
      <w:tr w:rsidR="00C4599E" w:rsidRPr="002B20D8" w14:paraId="41A44B58" w14:textId="77777777" w:rsidTr="00423DED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55B37" w14:textId="77777777" w:rsidR="00C4599E" w:rsidRPr="002B20D8" w:rsidRDefault="00C4599E" w:rsidP="00C4599E">
            <w:pPr>
              <w:rPr>
                <w:rFonts w:ascii="Arial" w:eastAsia="Arial Unicode MS" w:hAnsi="Arial" w:cs="Arial"/>
              </w:rPr>
            </w:pPr>
            <w:r w:rsidRPr="002B20D8">
              <w:rPr>
                <w:rFonts w:ascii="Arial" w:hAnsi="Arial" w:cs="Arial"/>
              </w:rPr>
              <w:t>Stručno obrazovanje i literatura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1A493D9A" w14:textId="77777777" w:rsidR="00C4599E" w:rsidRDefault="00C4599E" w:rsidP="00C4599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446.043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6CCF0A6" w14:textId="77777777" w:rsidR="00C4599E" w:rsidRDefault="00C4599E" w:rsidP="00C4599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207.782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7F38D084" w14:textId="77777777" w:rsidR="00C4599E" w:rsidRDefault="00C4599E" w:rsidP="00C4599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</w:tr>
      <w:tr w:rsidR="00C4599E" w:rsidRPr="002B20D8" w14:paraId="0A20410A" w14:textId="77777777" w:rsidTr="00423DED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B3E51" w14:textId="77777777" w:rsidR="00C4599E" w:rsidRPr="002B20D8" w:rsidRDefault="00C4599E" w:rsidP="00C4599E">
            <w:pPr>
              <w:rPr>
                <w:rFonts w:ascii="Arial" w:eastAsia="Arial Unicode MS" w:hAnsi="Arial" w:cs="Arial"/>
              </w:rPr>
            </w:pPr>
            <w:r w:rsidRPr="002B20D8">
              <w:rPr>
                <w:rFonts w:ascii="Arial" w:hAnsi="Arial" w:cs="Arial"/>
              </w:rPr>
              <w:t>Ostalo (vrij.</w:t>
            </w:r>
            <w:proofErr w:type="spellStart"/>
            <w:r w:rsidRPr="002B20D8">
              <w:rPr>
                <w:rFonts w:ascii="Arial" w:hAnsi="Arial" w:cs="Arial"/>
              </w:rPr>
              <w:t>uskl</w:t>
            </w:r>
            <w:proofErr w:type="spellEnd"/>
            <w:r w:rsidRPr="002B20D8">
              <w:rPr>
                <w:rFonts w:ascii="Arial" w:hAnsi="Arial" w:cs="Arial"/>
              </w:rPr>
              <w:t>.,dug.rez.,</w:t>
            </w:r>
            <w:proofErr w:type="spellStart"/>
            <w:r w:rsidRPr="002B20D8">
              <w:rPr>
                <w:rFonts w:ascii="Arial" w:hAnsi="Arial" w:cs="Arial"/>
              </w:rPr>
              <w:t>zd.nad</w:t>
            </w:r>
            <w:proofErr w:type="spellEnd"/>
            <w:r w:rsidRPr="002B20D8">
              <w:rPr>
                <w:rFonts w:ascii="Arial" w:hAnsi="Arial" w:cs="Arial"/>
              </w:rPr>
              <w:t>)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19C290FB" w14:textId="77777777" w:rsidR="00C4599E" w:rsidRDefault="00C4599E" w:rsidP="00C4599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6.702.270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840A1B5" w14:textId="77777777" w:rsidR="00C4599E" w:rsidRDefault="00C4599E" w:rsidP="00C4599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3.000.000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42888342" w14:textId="77777777" w:rsidR="00C4599E" w:rsidRDefault="00C4599E" w:rsidP="00C4599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</w:tr>
      <w:tr w:rsidR="00C4599E" w:rsidRPr="002B20D8" w14:paraId="092CF732" w14:textId="77777777" w:rsidTr="00423DED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26BC9BE" w14:textId="77777777" w:rsidR="00C4599E" w:rsidRPr="002B20D8" w:rsidRDefault="00C4599E" w:rsidP="00C4599E">
            <w:pPr>
              <w:rPr>
                <w:rFonts w:ascii="Arial" w:eastAsia="Arial Unicode MS" w:hAnsi="Arial" w:cs="Arial"/>
                <w:b/>
                <w:bCs/>
              </w:rPr>
            </w:pPr>
            <w:r w:rsidRPr="002B20D8">
              <w:rPr>
                <w:rFonts w:ascii="Arial" w:hAnsi="Arial" w:cs="Arial"/>
                <w:b/>
                <w:bCs/>
              </w:rPr>
              <w:t>Ostali troškovi poslovanja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C273ED6" w14:textId="77777777" w:rsidR="00C4599E" w:rsidRDefault="00C4599E" w:rsidP="00C4599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11.878.524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8A27628" w14:textId="77777777" w:rsidR="00C4599E" w:rsidRDefault="00C4599E" w:rsidP="00C4599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6.396.680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2B9B8AEA" w14:textId="77777777" w:rsidR="00C4599E" w:rsidRDefault="00C4599E" w:rsidP="00C4599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54</w:t>
            </w:r>
          </w:p>
        </w:tc>
      </w:tr>
      <w:tr w:rsidR="006F24AA" w:rsidRPr="002B20D8" w14:paraId="0A8CADF1" w14:textId="77777777" w:rsidTr="00514058">
        <w:trPr>
          <w:trHeight w:val="27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13F7E2" w14:textId="77777777" w:rsidR="006F24AA" w:rsidRPr="002B20D8" w:rsidRDefault="006F24AA" w:rsidP="006F24AA">
            <w:pPr>
              <w:rPr>
                <w:rFonts w:ascii="Arial" w:hAnsi="Arial" w:cs="Arial"/>
                <w:sz w:val="16"/>
                <w:szCs w:val="16"/>
              </w:rPr>
            </w:pPr>
            <w:r w:rsidRPr="002B20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194DDA" w14:textId="77777777" w:rsidR="006F24AA" w:rsidRPr="002B20D8" w:rsidRDefault="006F24AA" w:rsidP="006F24AA">
            <w:pPr>
              <w:rPr>
                <w:rFonts w:ascii="Arial" w:hAnsi="Arial" w:cs="Arial"/>
                <w:sz w:val="16"/>
                <w:szCs w:val="16"/>
              </w:rPr>
            </w:pPr>
            <w:r w:rsidRPr="002B20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FCC793D" w14:textId="77777777" w:rsidR="006F24AA" w:rsidRPr="002B20D8" w:rsidRDefault="006F24AA" w:rsidP="006F24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253F938" w14:textId="77777777" w:rsidR="006F24AA" w:rsidRPr="002B20D8" w:rsidRDefault="006F24AA" w:rsidP="006F24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1F9ACCC" w14:textId="77777777" w:rsidR="00A95D4E" w:rsidRPr="001A5C2B" w:rsidRDefault="00A95D4E">
      <w:pPr>
        <w:jc w:val="both"/>
        <w:rPr>
          <w:rFonts w:ascii="Arial" w:hAnsi="Arial" w:cs="Arial"/>
          <w:color w:val="FF0000"/>
        </w:rPr>
      </w:pPr>
    </w:p>
    <w:p w14:paraId="7266FB6D" w14:textId="77777777" w:rsidR="003455B5" w:rsidRPr="00C4599E" w:rsidRDefault="003455B5">
      <w:pPr>
        <w:jc w:val="both"/>
        <w:rPr>
          <w:rFonts w:ascii="Arial" w:hAnsi="Arial" w:cs="Arial"/>
        </w:rPr>
      </w:pPr>
      <w:r w:rsidRPr="00C4599E">
        <w:rPr>
          <w:rFonts w:ascii="Arial" w:hAnsi="Arial" w:cs="Arial"/>
        </w:rPr>
        <w:t xml:space="preserve">Planirani ostali troškovi poslovanja manji su za </w:t>
      </w:r>
      <w:r w:rsidR="00C4599E" w:rsidRPr="00C4599E">
        <w:rPr>
          <w:rFonts w:ascii="Arial" w:hAnsi="Arial" w:cs="Arial"/>
        </w:rPr>
        <w:t>46</w:t>
      </w:r>
      <w:r w:rsidRPr="00C4599E">
        <w:rPr>
          <w:rFonts w:ascii="Arial" w:hAnsi="Arial" w:cs="Arial"/>
        </w:rPr>
        <w:t>% u odnosu na 201</w:t>
      </w:r>
      <w:r w:rsidR="00414A20" w:rsidRPr="00C4599E">
        <w:rPr>
          <w:rFonts w:ascii="Arial" w:hAnsi="Arial" w:cs="Arial"/>
        </w:rPr>
        <w:t>9</w:t>
      </w:r>
      <w:r w:rsidRPr="00C4599E">
        <w:rPr>
          <w:rFonts w:ascii="Arial" w:hAnsi="Arial" w:cs="Arial"/>
        </w:rPr>
        <w:t>. godinu.</w:t>
      </w:r>
    </w:p>
    <w:p w14:paraId="73C88552" w14:textId="77777777" w:rsidR="003455B5" w:rsidRPr="00C4599E" w:rsidRDefault="003455B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EAF9D63" w14:textId="77777777" w:rsidR="00CD662C" w:rsidRPr="00CD662C" w:rsidRDefault="003455B5" w:rsidP="00CD662C">
      <w:pPr>
        <w:jc w:val="both"/>
        <w:rPr>
          <w:rFonts w:ascii="Arial" w:hAnsi="Arial" w:cs="Arial"/>
        </w:rPr>
      </w:pPr>
      <w:bookmarkStart w:id="8" w:name="_Hlk25059020"/>
      <w:r w:rsidRPr="00CD662C">
        <w:rPr>
          <w:rFonts w:ascii="Arial" w:hAnsi="Arial" w:cs="Arial"/>
        </w:rPr>
        <w:t xml:space="preserve">Planirane naknade troškova zaposlenima </w:t>
      </w:r>
      <w:r w:rsidR="00DB4103" w:rsidRPr="00CD662C">
        <w:rPr>
          <w:rFonts w:ascii="Arial" w:hAnsi="Arial" w:cs="Arial"/>
        </w:rPr>
        <w:t xml:space="preserve">značajno su smanjene </w:t>
      </w:r>
      <w:r w:rsidR="00A95D4E" w:rsidRPr="00CD662C">
        <w:rPr>
          <w:rFonts w:ascii="Arial" w:hAnsi="Arial" w:cs="Arial"/>
        </w:rPr>
        <w:t>u odnosu na 201</w:t>
      </w:r>
      <w:r w:rsidR="006F24AA" w:rsidRPr="00CD662C">
        <w:rPr>
          <w:rFonts w:ascii="Arial" w:hAnsi="Arial" w:cs="Arial"/>
        </w:rPr>
        <w:t>9</w:t>
      </w:r>
      <w:r w:rsidR="006D633B" w:rsidRPr="00CD662C">
        <w:rPr>
          <w:rFonts w:ascii="Arial" w:hAnsi="Arial" w:cs="Arial"/>
        </w:rPr>
        <w:t>. godinu</w:t>
      </w:r>
      <w:r w:rsidRPr="00CD662C">
        <w:rPr>
          <w:rFonts w:ascii="Arial" w:hAnsi="Arial" w:cs="Arial"/>
        </w:rPr>
        <w:t xml:space="preserve">, </w:t>
      </w:r>
      <w:r w:rsidR="00DB4103" w:rsidRPr="00CD662C">
        <w:rPr>
          <w:rFonts w:ascii="Arial" w:hAnsi="Arial" w:cs="Arial"/>
        </w:rPr>
        <w:t xml:space="preserve">jer su </w:t>
      </w:r>
      <w:r w:rsidR="00A570E1">
        <w:rPr>
          <w:rFonts w:ascii="Arial" w:hAnsi="Arial" w:cs="Arial"/>
        </w:rPr>
        <w:t xml:space="preserve">sukladno Sporazumu od 30.04.2020.g. </w:t>
      </w:r>
      <w:r w:rsidR="00DB4103" w:rsidRPr="00CD662C">
        <w:rPr>
          <w:rFonts w:ascii="Arial" w:hAnsi="Arial" w:cs="Arial"/>
        </w:rPr>
        <w:t xml:space="preserve">reducirana materijalna prava zaposlenika iz Kolektivnog ugovora, tako što je </w:t>
      </w:r>
      <w:r w:rsidR="00A570E1">
        <w:rPr>
          <w:rFonts w:ascii="Arial" w:hAnsi="Arial" w:cs="Arial"/>
        </w:rPr>
        <w:t xml:space="preserve">stavljen moratorij na </w:t>
      </w:r>
      <w:r w:rsidR="00DB4103" w:rsidRPr="00CD662C">
        <w:rPr>
          <w:rFonts w:ascii="Arial" w:hAnsi="Arial" w:cs="Arial"/>
        </w:rPr>
        <w:t>regres, otpremnine, bož</w:t>
      </w:r>
      <w:r w:rsidR="00CD662C" w:rsidRPr="00CD662C">
        <w:rPr>
          <w:rFonts w:ascii="Arial" w:hAnsi="Arial" w:cs="Arial"/>
        </w:rPr>
        <w:t>i</w:t>
      </w:r>
      <w:r w:rsidR="00DB4103" w:rsidRPr="00CD662C">
        <w:rPr>
          <w:rFonts w:ascii="Arial" w:hAnsi="Arial" w:cs="Arial"/>
        </w:rPr>
        <w:t>ćnic</w:t>
      </w:r>
      <w:r w:rsidR="00A570E1">
        <w:rPr>
          <w:rFonts w:ascii="Arial" w:hAnsi="Arial" w:cs="Arial"/>
        </w:rPr>
        <w:t>u</w:t>
      </w:r>
      <w:r w:rsidR="00DB4103" w:rsidRPr="00CD662C">
        <w:rPr>
          <w:rFonts w:ascii="Arial" w:hAnsi="Arial" w:cs="Arial"/>
        </w:rPr>
        <w:t xml:space="preserve"> i jubilarne nagrade</w:t>
      </w:r>
      <w:r w:rsidR="00CD662C" w:rsidRPr="00CD662C">
        <w:rPr>
          <w:rFonts w:ascii="Arial" w:hAnsi="Arial" w:cs="Arial"/>
        </w:rPr>
        <w:t xml:space="preserve"> (zbog novonastalih izvanrednih okolnosti epidemijskog i </w:t>
      </w:r>
      <w:proofErr w:type="spellStart"/>
      <w:r w:rsidR="00CD662C" w:rsidRPr="00CD662C">
        <w:rPr>
          <w:rFonts w:ascii="Arial" w:hAnsi="Arial" w:cs="Arial"/>
        </w:rPr>
        <w:t>pandemijskog</w:t>
      </w:r>
      <w:proofErr w:type="spellEnd"/>
      <w:r w:rsidR="00CD662C" w:rsidRPr="00CD662C">
        <w:rPr>
          <w:rFonts w:ascii="Arial" w:hAnsi="Arial" w:cs="Arial"/>
        </w:rPr>
        <w:t xml:space="preserve"> širenja bolesti COVID-19 koje utječu na pad prihoda</w:t>
      </w:r>
      <w:r w:rsidR="00CD662C">
        <w:rPr>
          <w:rFonts w:ascii="Arial" w:hAnsi="Arial" w:cs="Arial"/>
        </w:rPr>
        <w:t xml:space="preserve"> u 2020. godini</w:t>
      </w:r>
      <w:r w:rsidR="00CD662C" w:rsidRPr="00CD662C">
        <w:rPr>
          <w:rFonts w:ascii="Arial" w:hAnsi="Arial" w:cs="Arial"/>
        </w:rPr>
        <w:t>).</w:t>
      </w:r>
    </w:p>
    <w:bookmarkEnd w:id="8"/>
    <w:p w14:paraId="6235CFE1" w14:textId="77777777" w:rsidR="00D25262" w:rsidRPr="00C4599E" w:rsidRDefault="00D25262" w:rsidP="0077179C">
      <w:pPr>
        <w:jc w:val="both"/>
        <w:rPr>
          <w:rFonts w:ascii="Arial" w:hAnsi="Arial" w:cs="Arial"/>
          <w:color w:val="FF0000"/>
        </w:rPr>
      </w:pPr>
    </w:p>
    <w:p w14:paraId="4574E0C0" w14:textId="77777777" w:rsidR="006F24AA" w:rsidRPr="00CD662C" w:rsidRDefault="006F24AA" w:rsidP="006F24AA">
      <w:pPr>
        <w:jc w:val="both"/>
        <w:rPr>
          <w:rFonts w:ascii="Arial" w:hAnsi="Arial" w:cs="Arial"/>
        </w:rPr>
      </w:pPr>
      <w:r w:rsidRPr="00CD662C">
        <w:rPr>
          <w:rFonts w:ascii="Arial" w:hAnsi="Arial" w:cs="Arial"/>
        </w:rPr>
        <w:t>Planirani troškovi</w:t>
      </w:r>
      <w:r w:rsidR="00323046" w:rsidRPr="00CD662C">
        <w:rPr>
          <w:rFonts w:ascii="Arial" w:hAnsi="Arial" w:cs="Arial"/>
        </w:rPr>
        <w:t xml:space="preserve"> Nadzornog obora i Revizijskog odbora povećani su za </w:t>
      </w:r>
      <w:r w:rsidR="00CD662C" w:rsidRPr="00CD662C">
        <w:rPr>
          <w:rFonts w:ascii="Arial" w:hAnsi="Arial" w:cs="Arial"/>
        </w:rPr>
        <w:t>24</w:t>
      </w:r>
      <w:r w:rsidRPr="00CD662C">
        <w:rPr>
          <w:rFonts w:ascii="Arial" w:hAnsi="Arial" w:cs="Arial"/>
        </w:rPr>
        <w:t>% u odnosu na 2019. godinu</w:t>
      </w:r>
      <w:r w:rsidR="00323046" w:rsidRPr="00CD662C">
        <w:rPr>
          <w:rFonts w:ascii="Arial" w:hAnsi="Arial" w:cs="Arial"/>
        </w:rPr>
        <w:t xml:space="preserve"> što je </w:t>
      </w:r>
      <w:r w:rsidR="00CD662C" w:rsidRPr="00CD662C">
        <w:rPr>
          <w:rFonts w:ascii="Arial" w:hAnsi="Arial" w:cs="Arial"/>
        </w:rPr>
        <w:t xml:space="preserve">sukladno </w:t>
      </w:r>
      <w:r w:rsidR="00323046" w:rsidRPr="00CD662C">
        <w:rPr>
          <w:rFonts w:ascii="Arial" w:hAnsi="Arial" w:cs="Arial"/>
        </w:rPr>
        <w:t>povećanj</w:t>
      </w:r>
      <w:r w:rsidR="00CD662C" w:rsidRPr="00CD662C">
        <w:rPr>
          <w:rFonts w:ascii="Arial" w:hAnsi="Arial" w:cs="Arial"/>
        </w:rPr>
        <w:t xml:space="preserve">u mjesečnih </w:t>
      </w:r>
      <w:r w:rsidR="00323046" w:rsidRPr="00CD662C">
        <w:rPr>
          <w:rFonts w:ascii="Arial" w:hAnsi="Arial" w:cs="Arial"/>
        </w:rPr>
        <w:t>naknada od srpnja 2019. godine</w:t>
      </w:r>
      <w:r w:rsidRPr="00CD662C">
        <w:rPr>
          <w:rFonts w:ascii="Arial" w:hAnsi="Arial" w:cs="Arial"/>
        </w:rPr>
        <w:t>.</w:t>
      </w:r>
    </w:p>
    <w:p w14:paraId="2FDF02D0" w14:textId="77777777" w:rsidR="006F24AA" w:rsidRPr="00C4599E" w:rsidRDefault="006F24AA" w:rsidP="0077179C">
      <w:pPr>
        <w:jc w:val="both"/>
        <w:rPr>
          <w:rFonts w:ascii="Arial" w:hAnsi="Arial" w:cs="Arial"/>
          <w:color w:val="FF0000"/>
        </w:rPr>
      </w:pPr>
    </w:p>
    <w:p w14:paraId="197BAFF8" w14:textId="77777777" w:rsidR="00446533" w:rsidRPr="00CD662C" w:rsidRDefault="001B6871" w:rsidP="00446533">
      <w:pPr>
        <w:jc w:val="both"/>
        <w:rPr>
          <w:rFonts w:ascii="Arial" w:hAnsi="Arial" w:cs="Arial"/>
        </w:rPr>
      </w:pPr>
      <w:r w:rsidRPr="00CD662C">
        <w:rPr>
          <w:rFonts w:ascii="Arial" w:hAnsi="Arial" w:cs="Arial"/>
        </w:rPr>
        <w:t xml:space="preserve">Planirani troškovi premija osiguranja </w:t>
      </w:r>
      <w:r w:rsidR="00323046" w:rsidRPr="00CD662C">
        <w:rPr>
          <w:rFonts w:ascii="Arial" w:hAnsi="Arial" w:cs="Arial"/>
        </w:rPr>
        <w:t xml:space="preserve">veći su za </w:t>
      </w:r>
      <w:r w:rsidR="00CD662C" w:rsidRPr="00CD662C">
        <w:rPr>
          <w:rFonts w:ascii="Arial" w:hAnsi="Arial" w:cs="Arial"/>
        </w:rPr>
        <w:t>6</w:t>
      </w:r>
      <w:r w:rsidR="00323046" w:rsidRPr="00CD662C">
        <w:rPr>
          <w:rFonts w:ascii="Arial" w:hAnsi="Arial" w:cs="Arial"/>
        </w:rPr>
        <w:t>% u odnosu na 2019. godinu.</w:t>
      </w:r>
      <w:r w:rsidR="00446533" w:rsidRPr="00CD662C">
        <w:rPr>
          <w:rFonts w:ascii="Arial" w:hAnsi="Arial" w:cs="Arial"/>
        </w:rPr>
        <w:t xml:space="preserve"> </w:t>
      </w:r>
    </w:p>
    <w:p w14:paraId="391A7EBB" w14:textId="77777777" w:rsidR="00446533" w:rsidRPr="00CD662C" w:rsidRDefault="00446533" w:rsidP="00446533">
      <w:pPr>
        <w:jc w:val="both"/>
        <w:rPr>
          <w:rFonts w:ascii="Arial" w:hAnsi="Arial" w:cs="Arial"/>
        </w:rPr>
      </w:pPr>
      <w:r w:rsidRPr="00CD662C">
        <w:rPr>
          <w:rFonts w:ascii="Arial" w:hAnsi="Arial" w:cs="Arial"/>
        </w:rPr>
        <w:t>U planirane troškove premija osiguranja uključene su</w:t>
      </w:r>
      <w:r w:rsidR="00E86999" w:rsidRPr="00CD662C">
        <w:rPr>
          <w:rFonts w:ascii="Arial" w:hAnsi="Arial" w:cs="Arial"/>
        </w:rPr>
        <w:t xml:space="preserve"> police osiguranja za potrebe Zračne luke Zadar (4</w:t>
      </w:r>
      <w:r w:rsidR="00323046" w:rsidRPr="00CD662C">
        <w:rPr>
          <w:rFonts w:ascii="Arial" w:hAnsi="Arial" w:cs="Arial"/>
        </w:rPr>
        <w:t>75</w:t>
      </w:r>
      <w:r w:rsidR="00E86999" w:rsidRPr="00CD662C">
        <w:rPr>
          <w:rFonts w:ascii="Arial" w:hAnsi="Arial" w:cs="Arial"/>
        </w:rPr>
        <w:t>.000 kn)</w:t>
      </w:r>
      <w:r w:rsidRPr="00CD662C">
        <w:rPr>
          <w:rFonts w:ascii="Arial" w:hAnsi="Arial" w:cs="Arial"/>
        </w:rPr>
        <w:t xml:space="preserve"> i premije dobrovoljnog m</w:t>
      </w:r>
      <w:r w:rsidR="00E86999" w:rsidRPr="00CD662C">
        <w:rPr>
          <w:rFonts w:ascii="Arial" w:hAnsi="Arial" w:cs="Arial"/>
        </w:rPr>
        <w:t>irovinskog osiguranja-</w:t>
      </w:r>
      <w:proofErr w:type="spellStart"/>
      <w:r w:rsidR="00E86999" w:rsidRPr="00CD662C">
        <w:rPr>
          <w:rFonts w:ascii="Arial" w:hAnsi="Arial" w:cs="Arial"/>
        </w:rPr>
        <w:t>III.stup</w:t>
      </w:r>
      <w:proofErr w:type="spellEnd"/>
      <w:r w:rsidR="00E86999" w:rsidRPr="00CD662C">
        <w:rPr>
          <w:rFonts w:ascii="Arial" w:hAnsi="Arial" w:cs="Arial"/>
        </w:rPr>
        <w:t xml:space="preserve"> </w:t>
      </w:r>
      <w:r w:rsidRPr="00CD662C">
        <w:rPr>
          <w:rFonts w:ascii="Arial" w:hAnsi="Arial" w:cs="Arial"/>
        </w:rPr>
        <w:t>za 1</w:t>
      </w:r>
      <w:r w:rsidR="00323046" w:rsidRPr="00CD662C">
        <w:rPr>
          <w:rFonts w:ascii="Arial" w:hAnsi="Arial" w:cs="Arial"/>
        </w:rPr>
        <w:t xml:space="preserve">16 </w:t>
      </w:r>
      <w:r w:rsidRPr="00CD662C">
        <w:rPr>
          <w:rFonts w:ascii="Arial" w:hAnsi="Arial" w:cs="Arial"/>
        </w:rPr>
        <w:t>radnika</w:t>
      </w:r>
      <w:r w:rsidR="00E86999" w:rsidRPr="00CD662C">
        <w:rPr>
          <w:rFonts w:ascii="Arial" w:hAnsi="Arial" w:cs="Arial"/>
        </w:rPr>
        <w:t xml:space="preserve"> (6</w:t>
      </w:r>
      <w:r w:rsidR="00323046" w:rsidRPr="00CD662C">
        <w:rPr>
          <w:rFonts w:ascii="Arial" w:hAnsi="Arial" w:cs="Arial"/>
        </w:rPr>
        <w:t>96</w:t>
      </w:r>
      <w:r w:rsidRPr="00CD662C">
        <w:rPr>
          <w:rFonts w:ascii="Arial" w:hAnsi="Arial" w:cs="Arial"/>
        </w:rPr>
        <w:t>.000 kn</w:t>
      </w:r>
      <w:r w:rsidR="00E86999" w:rsidRPr="00CD662C">
        <w:rPr>
          <w:rFonts w:ascii="Arial" w:hAnsi="Arial" w:cs="Arial"/>
        </w:rPr>
        <w:t>)</w:t>
      </w:r>
      <w:r w:rsidRPr="00CD662C">
        <w:rPr>
          <w:rFonts w:ascii="Arial" w:hAnsi="Arial" w:cs="Arial"/>
        </w:rPr>
        <w:t xml:space="preserve">. </w:t>
      </w:r>
    </w:p>
    <w:p w14:paraId="487CAA45" w14:textId="77777777" w:rsidR="00631CA5" w:rsidRPr="00C4599E" w:rsidRDefault="00631CA5" w:rsidP="00DC6D84">
      <w:pPr>
        <w:jc w:val="both"/>
        <w:rPr>
          <w:rFonts w:ascii="Arial" w:hAnsi="Arial" w:cs="Arial"/>
          <w:color w:val="FF0000"/>
        </w:rPr>
      </w:pPr>
    </w:p>
    <w:p w14:paraId="719CE6D7" w14:textId="77777777" w:rsidR="00CD3453" w:rsidRPr="003629E3" w:rsidRDefault="003455B5" w:rsidP="00CD3453">
      <w:pPr>
        <w:jc w:val="both"/>
        <w:rPr>
          <w:rFonts w:ascii="Arial" w:hAnsi="Arial" w:cs="Arial"/>
        </w:rPr>
      </w:pPr>
      <w:r w:rsidRPr="003629E3">
        <w:rPr>
          <w:rFonts w:ascii="Arial" w:hAnsi="Arial" w:cs="Arial"/>
        </w:rPr>
        <w:t xml:space="preserve">Planirani troškovi klasificirani u kategoriju </w:t>
      </w:r>
      <w:r w:rsidRPr="003629E3">
        <w:rPr>
          <w:rFonts w:ascii="Arial" w:hAnsi="Arial" w:cs="Arial"/>
          <w:i/>
          <w:iCs/>
          <w:u w:val="single"/>
        </w:rPr>
        <w:t>ostalo</w:t>
      </w:r>
      <w:r w:rsidRPr="003629E3">
        <w:rPr>
          <w:rFonts w:ascii="Arial" w:hAnsi="Arial" w:cs="Arial"/>
          <w:iCs/>
        </w:rPr>
        <w:t xml:space="preserve"> </w:t>
      </w:r>
      <w:r w:rsidRPr="003629E3">
        <w:rPr>
          <w:rFonts w:ascii="Arial" w:hAnsi="Arial" w:cs="Arial"/>
        </w:rPr>
        <w:t xml:space="preserve">značajno su smanjeni, jer </w:t>
      </w:r>
      <w:r w:rsidR="00DC6D84" w:rsidRPr="003629E3">
        <w:rPr>
          <w:rFonts w:ascii="Arial" w:hAnsi="Arial" w:cs="Arial"/>
        </w:rPr>
        <w:t xml:space="preserve">su </w:t>
      </w:r>
      <w:r w:rsidRPr="003629E3">
        <w:rPr>
          <w:rFonts w:ascii="Arial" w:hAnsi="Arial" w:cs="Arial"/>
        </w:rPr>
        <w:t>u 201</w:t>
      </w:r>
      <w:r w:rsidR="000F4970" w:rsidRPr="003629E3">
        <w:rPr>
          <w:rFonts w:ascii="Arial" w:hAnsi="Arial" w:cs="Arial"/>
        </w:rPr>
        <w:t>9</w:t>
      </w:r>
      <w:r w:rsidRPr="003629E3">
        <w:rPr>
          <w:rFonts w:ascii="Arial" w:hAnsi="Arial" w:cs="Arial"/>
        </w:rPr>
        <w:t>.</w:t>
      </w:r>
      <w:r w:rsidR="00EB4DA7" w:rsidRPr="003629E3">
        <w:rPr>
          <w:rFonts w:ascii="Arial" w:hAnsi="Arial" w:cs="Arial"/>
        </w:rPr>
        <w:t xml:space="preserve"> </w:t>
      </w:r>
      <w:r w:rsidR="00E86999" w:rsidRPr="003629E3">
        <w:rPr>
          <w:rFonts w:ascii="Arial" w:hAnsi="Arial" w:cs="Arial"/>
        </w:rPr>
        <w:t xml:space="preserve">godini na toj poziciji </w:t>
      </w:r>
      <w:r w:rsidRPr="003629E3">
        <w:rPr>
          <w:rFonts w:ascii="Arial" w:hAnsi="Arial" w:cs="Arial"/>
        </w:rPr>
        <w:t>evidentiran</w:t>
      </w:r>
      <w:r w:rsidR="00DC6D84" w:rsidRPr="003629E3">
        <w:rPr>
          <w:rFonts w:ascii="Arial" w:hAnsi="Arial" w:cs="Arial"/>
        </w:rPr>
        <w:t>i</w:t>
      </w:r>
      <w:r w:rsidR="00CD3453" w:rsidRPr="003629E3">
        <w:rPr>
          <w:rFonts w:ascii="Arial" w:hAnsi="Arial" w:cs="Arial"/>
        </w:rPr>
        <w:t xml:space="preserve"> troškov</w:t>
      </w:r>
      <w:r w:rsidR="00D70038" w:rsidRPr="003629E3">
        <w:rPr>
          <w:rFonts w:ascii="Arial" w:hAnsi="Arial" w:cs="Arial"/>
        </w:rPr>
        <w:t>i</w:t>
      </w:r>
      <w:r w:rsidR="00BB08F2" w:rsidRPr="003629E3">
        <w:rPr>
          <w:rFonts w:ascii="Arial" w:hAnsi="Arial" w:cs="Arial"/>
        </w:rPr>
        <w:t>:</w:t>
      </w:r>
      <w:r w:rsidR="00CD3453" w:rsidRPr="003629E3">
        <w:rPr>
          <w:rFonts w:ascii="Arial" w:hAnsi="Arial" w:cs="Arial"/>
        </w:rPr>
        <w:t xml:space="preserve"> </w:t>
      </w:r>
      <w:r w:rsidR="00BB08F2" w:rsidRPr="003629E3">
        <w:rPr>
          <w:rFonts w:ascii="Arial" w:hAnsi="Arial" w:cs="Arial"/>
        </w:rPr>
        <w:t>vrijednosno</w:t>
      </w:r>
      <w:r w:rsidR="00E97189" w:rsidRPr="003629E3">
        <w:rPr>
          <w:rFonts w:ascii="Arial" w:hAnsi="Arial" w:cs="Arial"/>
        </w:rPr>
        <w:t xml:space="preserve"> </w:t>
      </w:r>
      <w:r w:rsidR="00BB08F2" w:rsidRPr="003629E3">
        <w:rPr>
          <w:rFonts w:ascii="Arial" w:hAnsi="Arial" w:cs="Arial"/>
        </w:rPr>
        <w:t>usklađenj</w:t>
      </w:r>
      <w:r w:rsidR="00E97189" w:rsidRPr="003629E3">
        <w:rPr>
          <w:rFonts w:ascii="Arial" w:hAnsi="Arial" w:cs="Arial"/>
        </w:rPr>
        <w:t>e</w:t>
      </w:r>
      <w:r w:rsidR="00BB08F2" w:rsidRPr="003629E3">
        <w:rPr>
          <w:rFonts w:ascii="Arial" w:hAnsi="Arial" w:cs="Arial"/>
        </w:rPr>
        <w:t xml:space="preserve"> potraživanja od kupaca </w:t>
      </w:r>
      <w:r w:rsidR="00CD3453" w:rsidRPr="003629E3">
        <w:rPr>
          <w:rFonts w:ascii="Arial" w:hAnsi="Arial" w:cs="Arial"/>
        </w:rPr>
        <w:t>(</w:t>
      </w:r>
      <w:r w:rsidR="00BB08F2" w:rsidRPr="003629E3">
        <w:rPr>
          <w:rFonts w:ascii="Arial" w:hAnsi="Arial" w:cs="Arial"/>
        </w:rPr>
        <w:t>935</w:t>
      </w:r>
      <w:r w:rsidR="00CD3453" w:rsidRPr="003629E3">
        <w:rPr>
          <w:rFonts w:ascii="Arial" w:hAnsi="Arial" w:cs="Arial"/>
        </w:rPr>
        <w:t>.</w:t>
      </w:r>
      <w:r w:rsidR="00BB08F2" w:rsidRPr="003629E3">
        <w:rPr>
          <w:rFonts w:ascii="Arial" w:hAnsi="Arial" w:cs="Arial"/>
        </w:rPr>
        <w:t>235</w:t>
      </w:r>
      <w:r w:rsidR="00CD3453" w:rsidRPr="003629E3">
        <w:rPr>
          <w:rFonts w:ascii="Arial" w:hAnsi="Arial" w:cs="Arial"/>
        </w:rPr>
        <w:t xml:space="preserve"> kn)</w:t>
      </w:r>
      <w:r w:rsidR="00BB08F2" w:rsidRPr="003629E3">
        <w:rPr>
          <w:rFonts w:ascii="Arial" w:hAnsi="Arial" w:cs="Arial"/>
        </w:rPr>
        <w:t xml:space="preserve">, iznos </w:t>
      </w:r>
      <w:r w:rsidR="00CD3453" w:rsidRPr="003629E3">
        <w:rPr>
          <w:rFonts w:ascii="Arial" w:hAnsi="Arial" w:cs="Arial"/>
        </w:rPr>
        <w:t>glavnic</w:t>
      </w:r>
      <w:r w:rsidR="00BB08F2" w:rsidRPr="003629E3">
        <w:rPr>
          <w:rFonts w:ascii="Arial" w:hAnsi="Arial" w:cs="Arial"/>
        </w:rPr>
        <w:t>e plaćene po</w:t>
      </w:r>
      <w:r w:rsidR="00E97189" w:rsidRPr="003629E3">
        <w:rPr>
          <w:rFonts w:ascii="Arial" w:hAnsi="Arial" w:cs="Arial"/>
        </w:rPr>
        <w:t xml:space="preserve"> pravomoćnoj presudi </w:t>
      </w:r>
      <w:r w:rsidR="00CD3453" w:rsidRPr="003629E3">
        <w:rPr>
          <w:rFonts w:ascii="Arial" w:hAnsi="Arial" w:cs="Arial"/>
        </w:rPr>
        <w:t>Hrvatskoj agenciji za civilno zrakoplovstvo (392.184 kn)</w:t>
      </w:r>
      <w:r w:rsidR="00E97189" w:rsidRPr="003629E3">
        <w:rPr>
          <w:rFonts w:ascii="Arial" w:hAnsi="Arial" w:cs="Arial"/>
        </w:rPr>
        <w:t xml:space="preserve">, </w:t>
      </w:r>
      <w:r w:rsidR="00CD3453" w:rsidRPr="003629E3">
        <w:rPr>
          <w:rFonts w:ascii="Arial" w:hAnsi="Arial" w:cs="Arial"/>
        </w:rPr>
        <w:t>trošak dugoročnog rezerviranja za potencijaln</w:t>
      </w:r>
      <w:r w:rsidR="00E97189" w:rsidRPr="003629E3">
        <w:rPr>
          <w:rFonts w:ascii="Arial" w:hAnsi="Arial" w:cs="Arial"/>
        </w:rPr>
        <w:t>i</w:t>
      </w:r>
      <w:r w:rsidR="00CD3453" w:rsidRPr="003629E3">
        <w:rPr>
          <w:rFonts w:ascii="Arial" w:hAnsi="Arial" w:cs="Arial"/>
        </w:rPr>
        <w:t xml:space="preserve"> gubit</w:t>
      </w:r>
      <w:r w:rsidR="00E97189" w:rsidRPr="003629E3">
        <w:rPr>
          <w:rFonts w:ascii="Arial" w:hAnsi="Arial" w:cs="Arial"/>
        </w:rPr>
        <w:t xml:space="preserve">ak </w:t>
      </w:r>
      <w:r w:rsidR="00CD3453" w:rsidRPr="003629E3">
        <w:rPr>
          <w:rFonts w:ascii="Arial" w:hAnsi="Arial" w:cs="Arial"/>
        </w:rPr>
        <w:t>po započetom sudskom sporu sa Zadarskom nadbiskupijom</w:t>
      </w:r>
      <w:r w:rsidR="00D70038" w:rsidRPr="003629E3">
        <w:rPr>
          <w:rFonts w:ascii="Arial" w:hAnsi="Arial" w:cs="Arial"/>
        </w:rPr>
        <w:t xml:space="preserve"> za isplatu naknade za uporabu tuđe stvari (</w:t>
      </w:r>
      <w:r w:rsidR="00CD3453" w:rsidRPr="003629E3">
        <w:rPr>
          <w:rFonts w:ascii="Arial" w:hAnsi="Arial" w:cs="Arial"/>
        </w:rPr>
        <w:t>1.667.25</w:t>
      </w:r>
      <w:r w:rsidR="00E97189" w:rsidRPr="003629E3">
        <w:rPr>
          <w:rFonts w:ascii="Arial" w:hAnsi="Arial" w:cs="Arial"/>
        </w:rPr>
        <w:t>0</w:t>
      </w:r>
      <w:r w:rsidR="00CD3453" w:rsidRPr="003629E3">
        <w:rPr>
          <w:rFonts w:ascii="Arial" w:hAnsi="Arial" w:cs="Arial"/>
        </w:rPr>
        <w:t xml:space="preserve"> kn)</w:t>
      </w:r>
      <w:r w:rsidR="00E97189" w:rsidRPr="003629E3">
        <w:rPr>
          <w:rFonts w:ascii="Arial" w:hAnsi="Arial" w:cs="Arial"/>
        </w:rPr>
        <w:t xml:space="preserve">, rezerviranje za troškove neiskorištenih godišnjih odmora 2019. godine (1.049.455 kn), trošak dugoročnog rezerviranja za otpremnine za umirovljenje i jubilarne nagrade (trošak kamate, tekućeg rada i minulog rada) sukladno </w:t>
      </w:r>
      <w:proofErr w:type="spellStart"/>
      <w:r w:rsidR="00E97189" w:rsidRPr="003629E3">
        <w:rPr>
          <w:rFonts w:ascii="Arial" w:hAnsi="Arial" w:cs="Arial"/>
        </w:rPr>
        <w:t>aktuarskom</w:t>
      </w:r>
      <w:proofErr w:type="spellEnd"/>
      <w:r w:rsidR="00E97189" w:rsidRPr="003629E3">
        <w:rPr>
          <w:rFonts w:ascii="Arial" w:hAnsi="Arial" w:cs="Arial"/>
        </w:rPr>
        <w:t xml:space="preserve"> </w:t>
      </w:r>
      <w:r w:rsidR="00E97189" w:rsidRPr="003629E3">
        <w:rPr>
          <w:rFonts w:ascii="Arial" w:hAnsi="Arial" w:cs="Arial"/>
        </w:rPr>
        <w:lastRenderedPageBreak/>
        <w:t>izračunu ovlaštenog aktuara (1.143.959 kn), te otpis materijalne imovine u pripremi zbog odustajanja od dogradnje, proširenja putničke zgrade-zračna strana, jug (558.588 kn)</w:t>
      </w:r>
      <w:r w:rsidR="003629E3" w:rsidRPr="003629E3">
        <w:rPr>
          <w:rFonts w:ascii="Arial" w:hAnsi="Arial" w:cs="Arial"/>
        </w:rPr>
        <w:t>.</w:t>
      </w:r>
      <w:r w:rsidR="00CD3453" w:rsidRPr="003629E3">
        <w:rPr>
          <w:rFonts w:ascii="Arial" w:hAnsi="Arial" w:cs="Arial"/>
        </w:rPr>
        <w:t xml:space="preserve"> </w:t>
      </w:r>
    </w:p>
    <w:p w14:paraId="2B50B4C7" w14:textId="77777777" w:rsidR="00DC6D84" w:rsidRPr="00C4599E" w:rsidRDefault="00DC6D84" w:rsidP="00B52456">
      <w:pPr>
        <w:pStyle w:val="BodyText"/>
        <w:rPr>
          <w:color w:val="FF0000"/>
        </w:rPr>
      </w:pPr>
    </w:p>
    <w:p w14:paraId="5233F4B5" w14:textId="77777777" w:rsidR="00B52456" w:rsidRPr="00C4599E" w:rsidRDefault="00B52456" w:rsidP="00B52456">
      <w:pPr>
        <w:jc w:val="both"/>
        <w:rPr>
          <w:rFonts w:ascii="Arial" w:hAnsi="Arial" w:cs="Arial"/>
          <w:color w:val="FF0000"/>
        </w:rPr>
      </w:pPr>
      <w:r w:rsidRPr="00087086">
        <w:rPr>
          <w:rFonts w:ascii="Arial" w:hAnsi="Arial" w:cs="Arial"/>
        </w:rPr>
        <w:t xml:space="preserve">U </w:t>
      </w:r>
      <w:r w:rsidR="005227AD" w:rsidRPr="00087086">
        <w:rPr>
          <w:rFonts w:ascii="Arial" w:hAnsi="Arial" w:cs="Arial"/>
        </w:rPr>
        <w:t>20</w:t>
      </w:r>
      <w:r w:rsidR="00D70038" w:rsidRPr="00087086">
        <w:rPr>
          <w:rFonts w:ascii="Arial" w:hAnsi="Arial" w:cs="Arial"/>
        </w:rPr>
        <w:t>20</w:t>
      </w:r>
      <w:r w:rsidR="005227AD" w:rsidRPr="00087086">
        <w:rPr>
          <w:rFonts w:ascii="Arial" w:hAnsi="Arial" w:cs="Arial"/>
        </w:rPr>
        <w:t xml:space="preserve">.g. u </w:t>
      </w:r>
      <w:r w:rsidRPr="00087086">
        <w:rPr>
          <w:rFonts w:ascii="Arial" w:hAnsi="Arial" w:cs="Arial"/>
        </w:rPr>
        <w:t xml:space="preserve">troškove pod </w:t>
      </w:r>
      <w:r w:rsidRPr="00087086">
        <w:rPr>
          <w:rFonts w:ascii="Arial" w:hAnsi="Arial" w:cs="Arial"/>
          <w:i/>
          <w:iCs/>
        </w:rPr>
        <w:t>ostalo</w:t>
      </w:r>
      <w:r w:rsidRPr="00087086">
        <w:rPr>
          <w:rFonts w:ascii="Arial" w:hAnsi="Arial" w:cs="Arial"/>
          <w:iCs/>
        </w:rPr>
        <w:t xml:space="preserve"> uključeni su</w:t>
      </w:r>
      <w:r w:rsidR="005227AD" w:rsidRPr="00087086">
        <w:rPr>
          <w:rFonts w:ascii="Arial" w:hAnsi="Arial" w:cs="Arial"/>
          <w:iCs/>
        </w:rPr>
        <w:t>: troškovi rezervacije za neiskorištene godišnje odmore 2</w:t>
      </w:r>
      <w:r w:rsidR="00D70038" w:rsidRPr="00087086">
        <w:rPr>
          <w:rFonts w:ascii="Arial" w:hAnsi="Arial" w:cs="Arial"/>
          <w:iCs/>
        </w:rPr>
        <w:t>020</w:t>
      </w:r>
      <w:r w:rsidR="005227AD" w:rsidRPr="00087086">
        <w:rPr>
          <w:rFonts w:ascii="Arial" w:hAnsi="Arial" w:cs="Arial"/>
          <w:iCs/>
        </w:rPr>
        <w:t>. godine (1.</w:t>
      </w:r>
      <w:r w:rsidR="003629E3" w:rsidRPr="00087086">
        <w:rPr>
          <w:rFonts w:ascii="Arial" w:hAnsi="Arial" w:cs="Arial"/>
          <w:iCs/>
        </w:rPr>
        <w:t>0</w:t>
      </w:r>
      <w:r w:rsidR="005227AD" w:rsidRPr="00087086">
        <w:rPr>
          <w:rFonts w:ascii="Arial" w:hAnsi="Arial" w:cs="Arial"/>
          <w:iCs/>
        </w:rPr>
        <w:t xml:space="preserve">00.000 kn), </w:t>
      </w:r>
      <w:r w:rsidRPr="00087086">
        <w:rPr>
          <w:rFonts w:ascii="Arial" w:hAnsi="Arial" w:cs="Arial"/>
        </w:rPr>
        <w:t>naknadno utvrđeni troškovi poslovanja</w:t>
      </w:r>
      <w:r w:rsidR="005227AD" w:rsidRPr="00087086">
        <w:rPr>
          <w:rFonts w:ascii="Arial" w:hAnsi="Arial" w:cs="Arial"/>
        </w:rPr>
        <w:t xml:space="preserve"> (</w:t>
      </w:r>
      <w:r w:rsidR="00D70038" w:rsidRPr="00087086">
        <w:rPr>
          <w:rFonts w:ascii="Arial" w:hAnsi="Arial" w:cs="Arial"/>
        </w:rPr>
        <w:t>4</w:t>
      </w:r>
      <w:r w:rsidR="005227AD" w:rsidRPr="00087086">
        <w:rPr>
          <w:rFonts w:ascii="Arial" w:hAnsi="Arial" w:cs="Arial"/>
        </w:rPr>
        <w:t>00.000 kn)</w:t>
      </w:r>
      <w:r w:rsidR="00104110" w:rsidRPr="00087086">
        <w:rPr>
          <w:rFonts w:ascii="Arial" w:hAnsi="Arial" w:cs="Arial"/>
        </w:rPr>
        <w:t>,</w:t>
      </w:r>
      <w:r w:rsidR="005227AD" w:rsidRPr="00087086">
        <w:rPr>
          <w:rFonts w:ascii="Arial" w:hAnsi="Arial" w:cs="Arial"/>
        </w:rPr>
        <w:t xml:space="preserve"> troškovi vrijednosnog usklađenja potraživanja (</w:t>
      </w:r>
      <w:r w:rsidR="003629E3" w:rsidRPr="00087086">
        <w:rPr>
          <w:rFonts w:ascii="Arial" w:hAnsi="Arial" w:cs="Arial"/>
        </w:rPr>
        <w:t>2</w:t>
      </w:r>
      <w:r w:rsidR="005227AD" w:rsidRPr="00087086">
        <w:rPr>
          <w:rFonts w:ascii="Arial" w:hAnsi="Arial" w:cs="Arial"/>
        </w:rPr>
        <w:t>00.000 kn),</w:t>
      </w:r>
      <w:r w:rsidR="003629E3" w:rsidRPr="00087086">
        <w:rPr>
          <w:rFonts w:ascii="Arial" w:hAnsi="Arial" w:cs="Arial"/>
        </w:rPr>
        <w:t xml:space="preserve"> t</w:t>
      </w:r>
      <w:r w:rsidRPr="00087086">
        <w:rPr>
          <w:rFonts w:ascii="Arial" w:hAnsi="Arial" w:cs="Arial"/>
        </w:rPr>
        <w:t>roškovi zdravstvenog nadzora,</w:t>
      </w:r>
      <w:r w:rsidR="003A24E1" w:rsidRPr="00087086">
        <w:rPr>
          <w:rFonts w:ascii="Arial" w:hAnsi="Arial" w:cs="Arial"/>
        </w:rPr>
        <w:t xml:space="preserve"> </w:t>
      </w:r>
      <w:r w:rsidRPr="00087086">
        <w:rPr>
          <w:rFonts w:ascii="Arial" w:hAnsi="Arial" w:cs="Arial"/>
        </w:rPr>
        <w:t>obveznih liječničkih pregleda</w:t>
      </w:r>
      <w:r w:rsidR="003A24E1" w:rsidRPr="00087086">
        <w:rPr>
          <w:rFonts w:ascii="Arial" w:hAnsi="Arial" w:cs="Arial"/>
        </w:rPr>
        <w:t>,</w:t>
      </w:r>
      <w:r w:rsidR="00D70038" w:rsidRPr="00087086">
        <w:rPr>
          <w:rFonts w:ascii="Arial" w:hAnsi="Arial" w:cs="Arial"/>
        </w:rPr>
        <w:t xml:space="preserve"> </w:t>
      </w:r>
      <w:r w:rsidR="003A24E1" w:rsidRPr="00087086">
        <w:rPr>
          <w:rFonts w:ascii="Arial" w:hAnsi="Arial" w:cs="Arial"/>
        </w:rPr>
        <w:t xml:space="preserve">sudski troškovi </w:t>
      </w:r>
      <w:r w:rsidR="005227AD" w:rsidRPr="00087086">
        <w:rPr>
          <w:rFonts w:ascii="Arial" w:hAnsi="Arial" w:cs="Arial"/>
        </w:rPr>
        <w:t>i pristojbe (100.000 kn)</w:t>
      </w:r>
      <w:r w:rsidR="003629E3" w:rsidRPr="00087086">
        <w:rPr>
          <w:rFonts w:ascii="Arial" w:hAnsi="Arial" w:cs="Arial"/>
        </w:rPr>
        <w:t>, troškovi dugoročnog rezerviranja za otpremnine za umirovljenje i jubilarne nagrade (trošak kamate, tekućeg rada i minulog rada) po izračunu ovlaštenog aktuara (1.000.000</w:t>
      </w:r>
      <w:r w:rsidR="003629E3" w:rsidRPr="003629E3">
        <w:rPr>
          <w:rFonts w:ascii="Arial" w:hAnsi="Arial" w:cs="Arial"/>
        </w:rPr>
        <w:t xml:space="preserve"> kn),</w:t>
      </w:r>
      <w:r w:rsidR="003629E3">
        <w:rPr>
          <w:rFonts w:ascii="Arial" w:hAnsi="Arial" w:cs="Arial"/>
        </w:rPr>
        <w:t xml:space="preserve"> te neamortizirana vrijednost rashodovan</w:t>
      </w:r>
      <w:r w:rsidR="004D145D">
        <w:rPr>
          <w:rFonts w:ascii="Arial" w:hAnsi="Arial" w:cs="Arial"/>
        </w:rPr>
        <w:t>e</w:t>
      </w:r>
      <w:r w:rsidR="003629E3">
        <w:rPr>
          <w:rFonts w:ascii="Arial" w:hAnsi="Arial" w:cs="Arial"/>
        </w:rPr>
        <w:t xml:space="preserve"> imovine</w:t>
      </w:r>
      <w:r w:rsidR="00087086">
        <w:rPr>
          <w:rFonts w:ascii="Arial" w:hAnsi="Arial" w:cs="Arial"/>
        </w:rPr>
        <w:t>-fontane (200.000 kn).</w:t>
      </w:r>
    </w:p>
    <w:p w14:paraId="2E3FA95C" w14:textId="77777777" w:rsidR="00631CA5" w:rsidRPr="003A24E1" w:rsidRDefault="00631CA5" w:rsidP="00B52456">
      <w:pPr>
        <w:jc w:val="both"/>
        <w:rPr>
          <w:rFonts w:ascii="Arial" w:hAnsi="Arial" w:cs="Arial"/>
        </w:rPr>
      </w:pPr>
    </w:p>
    <w:p w14:paraId="5B50ED96" w14:textId="77777777" w:rsidR="00DC6D84" w:rsidRPr="001A5C2B" w:rsidRDefault="00DC6D84" w:rsidP="00B52456">
      <w:pPr>
        <w:jc w:val="both"/>
        <w:rPr>
          <w:rFonts w:ascii="Arial" w:hAnsi="Arial" w:cs="Arial"/>
          <w:i/>
          <w:iCs/>
          <w:color w:val="FF0000"/>
          <w:u w:val="single"/>
        </w:rPr>
      </w:pPr>
    </w:p>
    <w:p w14:paraId="4AB7720D" w14:textId="77777777" w:rsidR="003455B5" w:rsidRPr="00C4599E" w:rsidRDefault="00EB4DA7" w:rsidP="003455B5">
      <w:pPr>
        <w:jc w:val="both"/>
        <w:rPr>
          <w:rFonts w:ascii="Arial" w:hAnsi="Arial" w:cs="Arial"/>
        </w:rPr>
      </w:pPr>
      <w:r w:rsidRPr="00C4599E">
        <w:rPr>
          <w:rFonts w:ascii="Arial" w:hAnsi="Arial" w:cs="Arial"/>
          <w:b/>
          <w:bCs/>
        </w:rPr>
        <w:t>2</w:t>
      </w:r>
      <w:r w:rsidR="003455B5" w:rsidRPr="00C4599E">
        <w:rPr>
          <w:rFonts w:ascii="Arial" w:hAnsi="Arial" w:cs="Arial"/>
          <w:b/>
          <w:bCs/>
        </w:rPr>
        <w:t>.4. Financijski rashodi</w:t>
      </w:r>
    </w:p>
    <w:p w14:paraId="7A9F3F66" w14:textId="77777777" w:rsidR="003455B5" w:rsidRPr="003A24E1" w:rsidRDefault="003455B5" w:rsidP="003455B5">
      <w:pPr>
        <w:jc w:val="both"/>
        <w:rPr>
          <w:rFonts w:ascii="Arial" w:hAnsi="Arial" w:cs="Arial"/>
        </w:rPr>
      </w:pPr>
    </w:p>
    <w:tbl>
      <w:tblPr>
        <w:tblW w:w="1002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268"/>
        <w:gridCol w:w="1917"/>
        <w:gridCol w:w="1917"/>
        <w:gridCol w:w="1918"/>
      </w:tblGrid>
      <w:tr w:rsidR="00FB4C6A" w:rsidRPr="003A24E1" w14:paraId="53D62647" w14:textId="77777777" w:rsidTr="00EB4DA7">
        <w:trPr>
          <w:trHeight w:val="407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5034B9" w14:textId="77777777" w:rsidR="00FB4C6A" w:rsidRPr="003A24E1" w:rsidRDefault="00FB4C6A" w:rsidP="003A77CA">
            <w:pPr>
              <w:rPr>
                <w:rFonts w:ascii="Arial" w:hAnsi="Arial" w:cs="Arial"/>
              </w:rPr>
            </w:pPr>
            <w:r w:rsidRPr="003A24E1">
              <w:rPr>
                <w:rFonts w:ascii="Arial" w:hAnsi="Arial" w:cs="Arial"/>
              </w:rPr>
              <w:t> </w:t>
            </w:r>
          </w:p>
        </w:tc>
        <w:tc>
          <w:tcPr>
            <w:tcW w:w="19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03830A" w14:textId="77777777" w:rsidR="00FB4C6A" w:rsidRPr="003A24E1" w:rsidRDefault="00C4599E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FB4C6A" w:rsidRPr="003A24E1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917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BC6C456" w14:textId="77777777" w:rsidR="00FB4C6A" w:rsidRPr="003A24E1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91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73670FCD" w14:textId="77777777" w:rsidR="00FB4C6A" w:rsidRPr="003A24E1" w:rsidRDefault="00FB4C6A" w:rsidP="00FB4C6A">
            <w:pPr>
              <w:jc w:val="center"/>
              <w:rPr>
                <w:rFonts w:ascii="Arial" w:hAnsi="Arial" w:cs="Arial"/>
                <w:b/>
              </w:rPr>
            </w:pPr>
            <w:r w:rsidRPr="003A24E1">
              <w:rPr>
                <w:rFonts w:ascii="Arial" w:hAnsi="Arial" w:cs="Arial"/>
                <w:b/>
              </w:rPr>
              <w:t>Indeks</w:t>
            </w:r>
          </w:p>
        </w:tc>
      </w:tr>
      <w:tr w:rsidR="00FB4C6A" w:rsidRPr="003A24E1" w14:paraId="09297646" w14:textId="77777777" w:rsidTr="00EB4DA7">
        <w:trPr>
          <w:trHeight w:val="407"/>
        </w:trPr>
        <w:tc>
          <w:tcPr>
            <w:tcW w:w="4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8766E8" w14:textId="77777777" w:rsidR="00FB4C6A" w:rsidRPr="003A24E1" w:rsidRDefault="00FB4C6A" w:rsidP="003A77CA">
            <w:pPr>
              <w:rPr>
                <w:rFonts w:ascii="Arial" w:hAnsi="Arial" w:cs="Arial"/>
              </w:rPr>
            </w:pPr>
            <w:r w:rsidRPr="003A24E1">
              <w:rPr>
                <w:rFonts w:ascii="Arial" w:hAnsi="Arial" w:cs="Arial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83A873" w14:textId="77777777" w:rsidR="00FB4C6A" w:rsidRPr="003A24E1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201</w:t>
            </w:r>
            <w:r w:rsidR="00631CA5">
              <w:rPr>
                <w:rFonts w:ascii="Arial" w:hAnsi="Arial" w:cs="Arial"/>
                <w:b/>
                <w:bCs/>
              </w:rPr>
              <w:t>9</w:t>
            </w:r>
            <w:r w:rsidRPr="003A24E1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1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67E21945" w14:textId="77777777" w:rsidR="00FB4C6A" w:rsidRPr="003A24E1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20</w:t>
            </w:r>
            <w:r w:rsidR="00631CA5">
              <w:rPr>
                <w:rFonts w:ascii="Arial" w:hAnsi="Arial" w:cs="Arial"/>
                <w:b/>
                <w:bCs/>
              </w:rPr>
              <w:t>20</w:t>
            </w:r>
            <w:r w:rsidRPr="003A24E1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18" w:type="dxa"/>
            <w:tcBorders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67F04F92" w14:textId="77777777" w:rsidR="00FB4C6A" w:rsidRPr="003A24E1" w:rsidRDefault="00FB4C6A" w:rsidP="00FB4C6A">
            <w:pPr>
              <w:jc w:val="center"/>
              <w:rPr>
                <w:rFonts w:ascii="Arial" w:hAnsi="Arial" w:cs="Arial"/>
                <w:b/>
              </w:rPr>
            </w:pPr>
            <w:r w:rsidRPr="003A24E1">
              <w:rPr>
                <w:rFonts w:ascii="Arial" w:hAnsi="Arial" w:cs="Arial"/>
                <w:b/>
              </w:rPr>
              <w:t>na 201</w:t>
            </w:r>
            <w:r w:rsidR="00631CA5">
              <w:rPr>
                <w:rFonts w:ascii="Arial" w:hAnsi="Arial" w:cs="Arial"/>
                <w:b/>
              </w:rPr>
              <w:t>9</w:t>
            </w:r>
            <w:r w:rsidRPr="003A24E1">
              <w:rPr>
                <w:rFonts w:ascii="Arial" w:hAnsi="Arial" w:cs="Arial"/>
                <w:b/>
              </w:rPr>
              <w:t>.g.</w:t>
            </w:r>
          </w:p>
        </w:tc>
      </w:tr>
      <w:tr w:rsidR="00FB4C6A" w:rsidRPr="003A24E1" w14:paraId="42132FE7" w14:textId="77777777" w:rsidTr="00EB4DA7">
        <w:trPr>
          <w:trHeight w:val="407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AB13EE" w14:textId="77777777" w:rsidR="00FB4C6A" w:rsidRPr="003A24E1" w:rsidRDefault="00FB4C6A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28434A" w14:textId="77777777" w:rsidR="00FB4C6A" w:rsidRPr="003A24E1" w:rsidRDefault="00FB4C6A" w:rsidP="00FB4C6A">
            <w:pPr>
              <w:jc w:val="center"/>
              <w:rPr>
                <w:rFonts w:ascii="Arial" w:hAnsi="Arial" w:cs="Arial"/>
              </w:rPr>
            </w:pPr>
            <w:r w:rsidRPr="003A24E1">
              <w:rPr>
                <w:rFonts w:ascii="Arial" w:hAnsi="Arial" w:cs="Arial"/>
              </w:rPr>
              <w:t>(iznosi u kn)</w:t>
            </w:r>
          </w:p>
        </w:tc>
        <w:tc>
          <w:tcPr>
            <w:tcW w:w="191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A3FB4" w14:textId="77777777" w:rsidR="00FB4C6A" w:rsidRPr="003A24E1" w:rsidRDefault="00FB4C6A" w:rsidP="00FB4C6A">
            <w:pPr>
              <w:jc w:val="center"/>
              <w:rPr>
                <w:rFonts w:ascii="Arial" w:hAnsi="Arial" w:cs="Arial"/>
              </w:rPr>
            </w:pPr>
            <w:r w:rsidRPr="003A24E1">
              <w:rPr>
                <w:rFonts w:ascii="Arial" w:hAnsi="Arial" w:cs="Arial"/>
              </w:rPr>
              <w:t>(iznosi u kn)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15AC3B7" w14:textId="77777777" w:rsidR="00FB4C6A" w:rsidRPr="003A24E1" w:rsidRDefault="00FB4C6A" w:rsidP="00FB4C6A">
            <w:pPr>
              <w:jc w:val="center"/>
              <w:rPr>
                <w:rFonts w:ascii="Arial" w:hAnsi="Arial" w:cs="Arial"/>
              </w:rPr>
            </w:pPr>
          </w:p>
        </w:tc>
      </w:tr>
      <w:tr w:rsidR="00FB4C6A" w:rsidRPr="003A24E1" w14:paraId="5890CDDD" w14:textId="77777777" w:rsidTr="00EB4DA7">
        <w:trPr>
          <w:trHeight w:val="2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18476" w14:textId="77777777" w:rsidR="00FB4C6A" w:rsidRPr="003A24E1" w:rsidRDefault="00FB4C6A" w:rsidP="003A77CA">
            <w:pPr>
              <w:rPr>
                <w:rFonts w:ascii="Arial" w:hAnsi="Arial" w:cs="Arial"/>
                <w:sz w:val="20"/>
                <w:szCs w:val="20"/>
              </w:rPr>
            </w:pPr>
            <w:r w:rsidRPr="003A24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39104" w14:textId="77777777" w:rsidR="00FB4C6A" w:rsidRPr="003A24E1" w:rsidRDefault="00FB4C6A" w:rsidP="003A77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EFA88" w14:textId="77777777" w:rsidR="00FB4C6A" w:rsidRPr="003A24E1" w:rsidRDefault="00FB4C6A" w:rsidP="003A77CA">
            <w:pPr>
              <w:rPr>
                <w:rFonts w:ascii="Arial" w:hAnsi="Arial" w:cs="Arial"/>
                <w:sz w:val="20"/>
                <w:szCs w:val="20"/>
              </w:rPr>
            </w:pPr>
            <w:r w:rsidRPr="003A24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51DF019" w14:textId="77777777" w:rsidR="00FB4C6A" w:rsidRPr="003A24E1" w:rsidRDefault="00FB4C6A" w:rsidP="003A77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99E" w:rsidRPr="003A24E1" w14:paraId="55B88750" w14:textId="77777777" w:rsidTr="00423DED">
        <w:trPr>
          <w:trHeight w:val="407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68EDF" w14:textId="77777777" w:rsidR="00C4599E" w:rsidRPr="003A24E1" w:rsidRDefault="00C4599E" w:rsidP="00C4599E">
            <w:pPr>
              <w:rPr>
                <w:rFonts w:ascii="Arial" w:eastAsia="Arial Unicode MS" w:hAnsi="Arial" w:cs="Arial"/>
              </w:rPr>
            </w:pPr>
            <w:r w:rsidRPr="003A24E1">
              <w:rPr>
                <w:rFonts w:ascii="Arial" w:hAnsi="Arial" w:cs="Arial"/>
              </w:rPr>
              <w:t>Kamate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3613D6F5" w14:textId="77777777" w:rsidR="00C4599E" w:rsidRDefault="00C4599E" w:rsidP="00C4599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397.721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22A3598" w14:textId="77777777" w:rsidR="00C4599E" w:rsidRDefault="00C4599E" w:rsidP="00C4599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1856D1BA" w14:textId="77777777" w:rsidR="00C4599E" w:rsidRDefault="00C4599E" w:rsidP="00C4599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4599E" w:rsidRPr="003A24E1" w14:paraId="3A1AAA0A" w14:textId="77777777" w:rsidTr="00423DED">
        <w:trPr>
          <w:trHeight w:val="407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BF17D" w14:textId="77777777" w:rsidR="00C4599E" w:rsidRPr="003A24E1" w:rsidRDefault="00C4599E" w:rsidP="00C4599E">
            <w:pPr>
              <w:rPr>
                <w:rFonts w:ascii="Arial" w:eastAsia="Arial Unicode MS" w:hAnsi="Arial" w:cs="Arial"/>
              </w:rPr>
            </w:pPr>
            <w:r w:rsidRPr="003A24E1">
              <w:rPr>
                <w:rFonts w:ascii="Arial" w:hAnsi="Arial" w:cs="Arial"/>
              </w:rPr>
              <w:t>Tečajne razlike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67DC11B0" w14:textId="77777777" w:rsidR="00C4599E" w:rsidRDefault="00C4599E" w:rsidP="00C4599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296.138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09F7F82" w14:textId="77777777" w:rsidR="00C4599E" w:rsidRDefault="00C4599E" w:rsidP="00C4599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200.100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01EB474B" w14:textId="77777777" w:rsidR="00C4599E" w:rsidRDefault="00C4599E" w:rsidP="00C4599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</w:tr>
      <w:tr w:rsidR="00C4599E" w:rsidRPr="003A24E1" w14:paraId="63030A58" w14:textId="77777777" w:rsidTr="00423DED">
        <w:trPr>
          <w:trHeight w:val="407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BFA23E7" w14:textId="77777777" w:rsidR="00C4599E" w:rsidRPr="003A24E1" w:rsidRDefault="00C4599E" w:rsidP="00C4599E">
            <w:pPr>
              <w:rPr>
                <w:rFonts w:ascii="Arial" w:eastAsia="Arial Unicode MS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Financijski rashodi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6400D1D" w14:textId="77777777" w:rsidR="00C4599E" w:rsidRDefault="00C4599E" w:rsidP="00C4599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693.859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243F437" w14:textId="77777777" w:rsidR="00C4599E" w:rsidRDefault="00C4599E" w:rsidP="00C4599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210.100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13FCC44A" w14:textId="77777777" w:rsidR="00C4599E" w:rsidRDefault="00C4599E" w:rsidP="00C4599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</w:tr>
      <w:tr w:rsidR="00FB4C6A" w:rsidRPr="003A24E1" w14:paraId="385ED135" w14:textId="77777777" w:rsidTr="00EB4DA7">
        <w:trPr>
          <w:trHeight w:val="87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6B0CC68" w14:textId="77777777" w:rsidR="00FB4C6A" w:rsidRPr="003A24E1" w:rsidRDefault="00FB4C6A" w:rsidP="003A77CA">
            <w:pPr>
              <w:rPr>
                <w:rFonts w:ascii="Arial" w:hAnsi="Arial" w:cs="Arial"/>
              </w:rPr>
            </w:pPr>
            <w:r w:rsidRPr="003A24E1">
              <w:rPr>
                <w:rFonts w:ascii="Arial" w:hAnsi="Arial" w:cs="Arial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79E5D9D" w14:textId="77777777" w:rsidR="00FB4C6A" w:rsidRPr="003A24E1" w:rsidRDefault="00FB4C6A" w:rsidP="003A77CA">
            <w:pPr>
              <w:rPr>
                <w:rFonts w:ascii="Arial" w:hAnsi="Arial" w:cs="Arial"/>
              </w:rPr>
            </w:pPr>
            <w:r w:rsidRPr="003A24E1">
              <w:rPr>
                <w:rFonts w:ascii="Arial" w:hAnsi="Arial" w:cs="Arial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17A33D8" w14:textId="77777777" w:rsidR="00FB4C6A" w:rsidRPr="003A24E1" w:rsidRDefault="00FB4C6A" w:rsidP="003A77CA">
            <w:pPr>
              <w:rPr>
                <w:rFonts w:ascii="Arial" w:hAnsi="Arial" w:cs="Arial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82396D8" w14:textId="77777777" w:rsidR="00FB4C6A" w:rsidRPr="003A24E1" w:rsidRDefault="00FB4C6A" w:rsidP="003A77CA">
            <w:pPr>
              <w:rPr>
                <w:rFonts w:ascii="Arial" w:hAnsi="Arial" w:cs="Arial"/>
              </w:rPr>
            </w:pPr>
          </w:p>
        </w:tc>
      </w:tr>
    </w:tbl>
    <w:p w14:paraId="288CB7F2" w14:textId="77777777" w:rsidR="00104110" w:rsidRPr="003A24E1" w:rsidRDefault="00104110">
      <w:pPr>
        <w:jc w:val="both"/>
        <w:rPr>
          <w:rFonts w:ascii="Arial" w:hAnsi="Arial" w:cs="Arial"/>
          <w:sz w:val="20"/>
          <w:szCs w:val="20"/>
        </w:rPr>
      </w:pPr>
    </w:p>
    <w:p w14:paraId="397982A6" w14:textId="77777777" w:rsidR="003455B5" w:rsidRPr="004A4224" w:rsidRDefault="003455B5">
      <w:pPr>
        <w:jc w:val="both"/>
        <w:rPr>
          <w:rFonts w:ascii="Arial" w:hAnsi="Arial" w:cs="Arial"/>
        </w:rPr>
      </w:pPr>
      <w:r w:rsidRPr="004A4224">
        <w:rPr>
          <w:rFonts w:ascii="Arial" w:hAnsi="Arial" w:cs="Arial"/>
        </w:rPr>
        <w:t xml:space="preserve">Planirani financijski rashodi </w:t>
      </w:r>
      <w:r w:rsidR="002E6E66" w:rsidRPr="004A4224">
        <w:rPr>
          <w:rFonts w:ascii="Arial" w:hAnsi="Arial" w:cs="Arial"/>
        </w:rPr>
        <w:t xml:space="preserve">manji </w:t>
      </w:r>
      <w:r w:rsidRPr="004A4224">
        <w:rPr>
          <w:rFonts w:ascii="Arial" w:hAnsi="Arial" w:cs="Arial"/>
        </w:rPr>
        <w:t xml:space="preserve">su za  </w:t>
      </w:r>
      <w:r w:rsidR="004A4224" w:rsidRPr="004A4224">
        <w:rPr>
          <w:rFonts w:ascii="Arial" w:hAnsi="Arial" w:cs="Arial"/>
        </w:rPr>
        <w:t>70</w:t>
      </w:r>
      <w:r w:rsidRPr="004A4224">
        <w:rPr>
          <w:rFonts w:ascii="Arial" w:hAnsi="Arial" w:cs="Arial"/>
        </w:rPr>
        <w:t>% od</w:t>
      </w:r>
      <w:r w:rsidR="00C4599E" w:rsidRPr="004A4224">
        <w:rPr>
          <w:rFonts w:ascii="Arial" w:hAnsi="Arial" w:cs="Arial"/>
        </w:rPr>
        <w:t xml:space="preserve"> </w:t>
      </w:r>
      <w:r w:rsidRPr="004A4224">
        <w:rPr>
          <w:rFonts w:ascii="Arial" w:hAnsi="Arial" w:cs="Arial"/>
        </w:rPr>
        <w:t>ostvarenih u  201</w:t>
      </w:r>
      <w:r w:rsidR="00631CA5" w:rsidRPr="004A4224">
        <w:rPr>
          <w:rFonts w:ascii="Arial" w:hAnsi="Arial" w:cs="Arial"/>
        </w:rPr>
        <w:t>9</w:t>
      </w:r>
      <w:r w:rsidRPr="004A4224">
        <w:rPr>
          <w:rFonts w:ascii="Arial" w:hAnsi="Arial" w:cs="Arial"/>
        </w:rPr>
        <w:t>. godini.</w:t>
      </w:r>
    </w:p>
    <w:p w14:paraId="0595FBF1" w14:textId="77777777" w:rsidR="002E6E66" w:rsidRPr="00C4599E" w:rsidRDefault="002E6E66">
      <w:pPr>
        <w:jc w:val="both"/>
        <w:rPr>
          <w:rFonts w:ascii="Arial" w:hAnsi="Arial" w:cs="Arial"/>
          <w:color w:val="FF0000"/>
        </w:rPr>
      </w:pPr>
    </w:p>
    <w:p w14:paraId="65EEF3A9" w14:textId="77777777" w:rsidR="002E6E66" w:rsidRPr="00EF58E8" w:rsidRDefault="002E6E66" w:rsidP="002E6E66">
      <w:pPr>
        <w:jc w:val="both"/>
        <w:rPr>
          <w:rFonts w:ascii="Arial" w:hAnsi="Arial" w:cs="Arial"/>
        </w:rPr>
      </w:pPr>
      <w:r w:rsidRPr="00EF58E8">
        <w:rPr>
          <w:rFonts w:ascii="Arial" w:hAnsi="Arial" w:cs="Arial"/>
          <w:bCs/>
        </w:rPr>
        <w:t>Planirane kamate značajno su smanjene u odnosu na 201</w:t>
      </w:r>
      <w:r w:rsidR="00631CA5" w:rsidRPr="00EF58E8">
        <w:rPr>
          <w:rFonts w:ascii="Arial" w:hAnsi="Arial" w:cs="Arial"/>
          <w:bCs/>
        </w:rPr>
        <w:t>9</w:t>
      </w:r>
      <w:r w:rsidRPr="00EF58E8">
        <w:rPr>
          <w:rFonts w:ascii="Arial" w:hAnsi="Arial" w:cs="Arial"/>
          <w:bCs/>
        </w:rPr>
        <w:t>. godinu</w:t>
      </w:r>
      <w:r w:rsidRPr="00EF58E8">
        <w:rPr>
          <w:rFonts w:ascii="Arial" w:hAnsi="Arial" w:cs="Arial"/>
        </w:rPr>
        <w:t>, a smanjenje se odnosi na zatezne kamate (</w:t>
      </w:r>
      <w:r w:rsidR="00631CA5" w:rsidRPr="00EF58E8">
        <w:rPr>
          <w:rFonts w:ascii="Arial" w:hAnsi="Arial" w:cs="Arial"/>
        </w:rPr>
        <w:t>386</w:t>
      </w:r>
      <w:r w:rsidRPr="00EF58E8">
        <w:rPr>
          <w:rFonts w:ascii="Arial" w:hAnsi="Arial" w:cs="Arial"/>
        </w:rPr>
        <w:t>.</w:t>
      </w:r>
      <w:r w:rsidR="00631CA5" w:rsidRPr="00EF58E8">
        <w:rPr>
          <w:rFonts w:ascii="Arial" w:hAnsi="Arial" w:cs="Arial"/>
        </w:rPr>
        <w:t>212</w:t>
      </w:r>
      <w:r w:rsidRPr="00EF58E8">
        <w:rPr>
          <w:rFonts w:ascii="Arial" w:hAnsi="Arial" w:cs="Arial"/>
        </w:rPr>
        <w:t xml:space="preserve"> kn) sukladno pravomoćnoj presudi </w:t>
      </w:r>
      <w:r w:rsidR="00631CA5" w:rsidRPr="00EF58E8">
        <w:rPr>
          <w:rFonts w:ascii="Arial" w:hAnsi="Arial" w:cs="Arial"/>
        </w:rPr>
        <w:t xml:space="preserve">u 2019. godini </w:t>
      </w:r>
      <w:r w:rsidRPr="00EF58E8">
        <w:rPr>
          <w:rFonts w:ascii="Arial" w:hAnsi="Arial" w:cs="Arial"/>
        </w:rPr>
        <w:t xml:space="preserve">po kojoj smo izgubili sudski spor sa </w:t>
      </w:r>
      <w:r w:rsidR="00631CA5" w:rsidRPr="00EF58E8">
        <w:rPr>
          <w:rFonts w:ascii="Arial" w:hAnsi="Arial" w:cs="Arial"/>
        </w:rPr>
        <w:t>Hrvatskom agencijom za civilno zrakoplovstvo.</w:t>
      </w:r>
      <w:r w:rsidRPr="00EF58E8">
        <w:rPr>
          <w:rFonts w:ascii="Arial" w:hAnsi="Arial" w:cs="Arial"/>
        </w:rPr>
        <w:t xml:space="preserve"> </w:t>
      </w:r>
    </w:p>
    <w:p w14:paraId="1B06938E" w14:textId="77777777" w:rsidR="002E6E66" w:rsidRPr="00C4599E" w:rsidRDefault="002E6E66" w:rsidP="002E6E66">
      <w:pPr>
        <w:jc w:val="both"/>
        <w:rPr>
          <w:rFonts w:ascii="Arial" w:hAnsi="Arial" w:cs="Arial"/>
          <w:color w:val="FF0000"/>
        </w:rPr>
      </w:pPr>
    </w:p>
    <w:p w14:paraId="66577D69" w14:textId="77777777" w:rsidR="00E86999" w:rsidRPr="003A24E1" w:rsidRDefault="00E86999" w:rsidP="003455B5">
      <w:pPr>
        <w:jc w:val="both"/>
        <w:rPr>
          <w:rFonts w:ascii="Arial" w:hAnsi="Arial" w:cs="Arial"/>
        </w:rPr>
      </w:pPr>
    </w:p>
    <w:p w14:paraId="45730248" w14:textId="77777777" w:rsidR="00E86999" w:rsidRPr="003A24E1" w:rsidRDefault="00E86999" w:rsidP="003455B5">
      <w:pPr>
        <w:jc w:val="both"/>
        <w:rPr>
          <w:rFonts w:ascii="Arial" w:hAnsi="Arial" w:cs="Arial"/>
        </w:rPr>
      </w:pPr>
    </w:p>
    <w:p w14:paraId="682B5587" w14:textId="77777777" w:rsidR="003455B5" w:rsidRPr="003A24E1" w:rsidRDefault="00D36210" w:rsidP="003455B5">
      <w:pPr>
        <w:jc w:val="both"/>
        <w:rPr>
          <w:rFonts w:ascii="Arial" w:hAnsi="Arial" w:cs="Arial"/>
        </w:rPr>
      </w:pPr>
      <w:r w:rsidRPr="003A24E1">
        <w:rPr>
          <w:rFonts w:ascii="Arial" w:hAnsi="Arial" w:cs="Arial"/>
          <w:b/>
          <w:bCs/>
        </w:rPr>
        <w:t>2</w:t>
      </w:r>
      <w:r w:rsidR="00B52456" w:rsidRPr="003A24E1">
        <w:rPr>
          <w:rFonts w:ascii="Arial" w:hAnsi="Arial" w:cs="Arial"/>
          <w:b/>
          <w:bCs/>
        </w:rPr>
        <w:t>.5</w:t>
      </w:r>
      <w:r w:rsidR="003455B5" w:rsidRPr="003A24E1">
        <w:rPr>
          <w:rFonts w:ascii="Arial" w:hAnsi="Arial" w:cs="Arial"/>
          <w:b/>
          <w:bCs/>
        </w:rPr>
        <w:t>. Troškovi prodane robe</w:t>
      </w:r>
    </w:p>
    <w:p w14:paraId="617CFFEC" w14:textId="77777777" w:rsidR="003455B5" w:rsidRPr="003A24E1" w:rsidRDefault="003455B5">
      <w:pPr>
        <w:jc w:val="both"/>
        <w:rPr>
          <w:rFonts w:ascii="Arial" w:hAnsi="Arial" w:cs="Arial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263"/>
        <w:gridCol w:w="1939"/>
        <w:gridCol w:w="1939"/>
        <w:gridCol w:w="1939"/>
      </w:tblGrid>
      <w:tr w:rsidR="00FB4C6A" w:rsidRPr="003A24E1" w14:paraId="49C094B2" w14:textId="77777777" w:rsidTr="008A6DDE">
        <w:trPr>
          <w:trHeight w:val="388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72DF72" w14:textId="77777777" w:rsidR="00FB4C6A" w:rsidRPr="003A24E1" w:rsidRDefault="00FB4C6A" w:rsidP="003A77CA">
            <w:pPr>
              <w:rPr>
                <w:rFonts w:ascii="Arial" w:hAnsi="Arial" w:cs="Arial"/>
              </w:rPr>
            </w:pPr>
            <w:r w:rsidRPr="003A24E1">
              <w:rPr>
                <w:rFonts w:ascii="Arial" w:hAnsi="Arial" w:cs="Arial"/>
              </w:rPr>
              <w:t> 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F2E2AB" w14:textId="77777777" w:rsidR="00FB4C6A" w:rsidRPr="003A24E1" w:rsidRDefault="00C4599E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FB4C6A" w:rsidRPr="003A24E1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8EE942F" w14:textId="77777777" w:rsidR="00FB4C6A" w:rsidRPr="003A24E1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93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53B7B5A6" w14:textId="77777777" w:rsidR="00FB4C6A" w:rsidRPr="003A24E1" w:rsidRDefault="00FB4C6A" w:rsidP="00FB4C6A">
            <w:pPr>
              <w:jc w:val="center"/>
              <w:rPr>
                <w:rFonts w:ascii="Arial" w:hAnsi="Arial" w:cs="Arial"/>
                <w:b/>
              </w:rPr>
            </w:pPr>
            <w:r w:rsidRPr="003A24E1">
              <w:rPr>
                <w:rFonts w:ascii="Arial" w:hAnsi="Arial" w:cs="Arial"/>
                <w:b/>
              </w:rPr>
              <w:t>Indeks</w:t>
            </w:r>
          </w:p>
        </w:tc>
      </w:tr>
      <w:tr w:rsidR="00FB4C6A" w:rsidRPr="003A24E1" w14:paraId="63E71522" w14:textId="77777777" w:rsidTr="008A6DDE">
        <w:trPr>
          <w:trHeight w:val="388"/>
        </w:trPr>
        <w:tc>
          <w:tcPr>
            <w:tcW w:w="42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154003" w14:textId="77777777" w:rsidR="00FB4C6A" w:rsidRPr="003A24E1" w:rsidRDefault="00FB4C6A" w:rsidP="003A77CA">
            <w:pPr>
              <w:rPr>
                <w:rFonts w:ascii="Arial" w:hAnsi="Arial" w:cs="Arial"/>
              </w:rPr>
            </w:pPr>
            <w:r w:rsidRPr="003A24E1">
              <w:rPr>
                <w:rFonts w:ascii="Arial" w:hAnsi="Arial" w:cs="Arial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459AA4" w14:textId="77777777" w:rsidR="00FB4C6A" w:rsidRPr="003A24E1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201</w:t>
            </w:r>
            <w:r w:rsidR="00631CA5">
              <w:rPr>
                <w:rFonts w:ascii="Arial" w:hAnsi="Arial" w:cs="Arial"/>
                <w:b/>
                <w:bCs/>
              </w:rPr>
              <w:t>9</w:t>
            </w:r>
            <w:r w:rsidRPr="003A24E1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39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474A609E" w14:textId="77777777" w:rsidR="00FB4C6A" w:rsidRPr="003A24E1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20</w:t>
            </w:r>
            <w:r w:rsidR="00631CA5">
              <w:rPr>
                <w:rFonts w:ascii="Arial" w:hAnsi="Arial" w:cs="Arial"/>
                <w:b/>
                <w:bCs/>
              </w:rPr>
              <w:t>20</w:t>
            </w:r>
            <w:r w:rsidRPr="003A24E1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39" w:type="dxa"/>
            <w:tcBorders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0B695B7A" w14:textId="77777777" w:rsidR="00FB4C6A" w:rsidRPr="003A24E1" w:rsidRDefault="00FB4C6A" w:rsidP="00FB4C6A">
            <w:pPr>
              <w:jc w:val="center"/>
              <w:rPr>
                <w:rFonts w:ascii="Arial" w:hAnsi="Arial" w:cs="Arial"/>
                <w:b/>
              </w:rPr>
            </w:pPr>
            <w:r w:rsidRPr="003A24E1">
              <w:rPr>
                <w:rFonts w:ascii="Arial" w:hAnsi="Arial" w:cs="Arial"/>
                <w:b/>
              </w:rPr>
              <w:t>na 201</w:t>
            </w:r>
            <w:r w:rsidR="00631CA5">
              <w:rPr>
                <w:rFonts w:ascii="Arial" w:hAnsi="Arial" w:cs="Arial"/>
                <w:b/>
              </w:rPr>
              <w:t>9</w:t>
            </w:r>
            <w:r w:rsidRPr="003A24E1">
              <w:rPr>
                <w:rFonts w:ascii="Arial" w:hAnsi="Arial" w:cs="Arial"/>
                <w:b/>
              </w:rPr>
              <w:t>.g.</w:t>
            </w:r>
          </w:p>
        </w:tc>
      </w:tr>
      <w:tr w:rsidR="00FB4C6A" w:rsidRPr="003A24E1" w14:paraId="2FF6D4F4" w14:textId="77777777" w:rsidTr="008A6DDE">
        <w:trPr>
          <w:trHeight w:val="388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22B3EF" w14:textId="77777777" w:rsidR="00FB4C6A" w:rsidRPr="003A24E1" w:rsidRDefault="00FB4C6A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5DB7F5" w14:textId="77777777" w:rsidR="00FB4C6A" w:rsidRPr="003A24E1" w:rsidRDefault="00FB4C6A" w:rsidP="00FB4C6A">
            <w:pPr>
              <w:jc w:val="center"/>
              <w:rPr>
                <w:rFonts w:ascii="Arial" w:hAnsi="Arial" w:cs="Arial"/>
              </w:rPr>
            </w:pPr>
            <w:r w:rsidRPr="003A24E1">
              <w:rPr>
                <w:rFonts w:ascii="Arial" w:hAnsi="Arial" w:cs="Arial"/>
              </w:rPr>
              <w:t>(iznosi u kn)</w:t>
            </w:r>
          </w:p>
        </w:tc>
        <w:tc>
          <w:tcPr>
            <w:tcW w:w="193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70D92" w14:textId="77777777" w:rsidR="00FB4C6A" w:rsidRPr="003A24E1" w:rsidRDefault="00FB4C6A" w:rsidP="00FB4C6A">
            <w:pPr>
              <w:jc w:val="center"/>
              <w:rPr>
                <w:rFonts w:ascii="Arial" w:hAnsi="Arial" w:cs="Arial"/>
              </w:rPr>
            </w:pPr>
            <w:r w:rsidRPr="003A24E1">
              <w:rPr>
                <w:rFonts w:ascii="Arial" w:hAnsi="Arial" w:cs="Arial"/>
              </w:rPr>
              <w:t>(iznosi u kn)</w:t>
            </w: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7804C2B" w14:textId="77777777" w:rsidR="00FB4C6A" w:rsidRPr="003A24E1" w:rsidRDefault="00FB4C6A" w:rsidP="00FB4C6A">
            <w:pPr>
              <w:jc w:val="center"/>
              <w:rPr>
                <w:rFonts w:ascii="Arial" w:hAnsi="Arial" w:cs="Arial"/>
              </w:rPr>
            </w:pPr>
          </w:p>
        </w:tc>
      </w:tr>
      <w:tr w:rsidR="00FB4C6A" w:rsidRPr="003A24E1" w14:paraId="0474575C" w14:textId="77777777" w:rsidTr="008A6DDE">
        <w:trPr>
          <w:trHeight w:val="274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46B7C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3A24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C3B87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48ED2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3A24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497F3E4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599E" w:rsidRPr="003A24E1" w14:paraId="3F5006DE" w14:textId="77777777" w:rsidTr="00423DED">
        <w:trPr>
          <w:trHeight w:val="388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E481CB1" w14:textId="77777777" w:rsidR="00C4599E" w:rsidRPr="003A24E1" w:rsidRDefault="00C4599E" w:rsidP="00C4599E">
            <w:pPr>
              <w:rPr>
                <w:rFonts w:ascii="Arial" w:eastAsia="Arial Unicode MS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Troškovi prodane robe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F819BF3" w14:textId="77777777" w:rsidR="00C4599E" w:rsidRDefault="00C4599E" w:rsidP="00C4599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11.876.606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A48979D" w14:textId="77777777" w:rsidR="00C4599E" w:rsidRDefault="00C4599E" w:rsidP="00C4599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5.550.956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6DED2FCF" w14:textId="77777777" w:rsidR="00C4599E" w:rsidRDefault="00C4599E" w:rsidP="00C4599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47</w:t>
            </w:r>
          </w:p>
        </w:tc>
      </w:tr>
      <w:tr w:rsidR="00FB4C6A" w:rsidRPr="003A24E1" w14:paraId="6297DF9F" w14:textId="77777777" w:rsidTr="008A6DDE">
        <w:trPr>
          <w:trHeight w:val="274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C24576C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3A24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93AD634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3A24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138480F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7311FA5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6AC487" w14:textId="77777777" w:rsidR="003455B5" w:rsidRPr="003A24E1" w:rsidRDefault="003455B5" w:rsidP="001A1468">
      <w:pPr>
        <w:jc w:val="both"/>
        <w:rPr>
          <w:rFonts w:ascii="Arial" w:hAnsi="Arial" w:cs="Arial"/>
        </w:rPr>
      </w:pPr>
    </w:p>
    <w:p w14:paraId="56027337" w14:textId="77777777" w:rsidR="009B77AC" w:rsidRPr="003A24E1" w:rsidRDefault="003455B5" w:rsidP="009B77AC">
      <w:pPr>
        <w:jc w:val="both"/>
        <w:rPr>
          <w:rFonts w:ascii="Arial" w:hAnsi="Arial" w:cs="Arial"/>
        </w:rPr>
      </w:pPr>
      <w:r w:rsidRPr="003A24E1">
        <w:rPr>
          <w:rFonts w:ascii="Arial" w:hAnsi="Arial" w:cs="Arial"/>
        </w:rPr>
        <w:t>Ovi troško</w:t>
      </w:r>
      <w:r w:rsidR="00D36210" w:rsidRPr="003A24E1">
        <w:rPr>
          <w:rFonts w:ascii="Arial" w:hAnsi="Arial" w:cs="Arial"/>
        </w:rPr>
        <w:t xml:space="preserve">vi proizašli su prema </w:t>
      </w:r>
      <w:r w:rsidR="0082619E">
        <w:rPr>
          <w:rFonts w:ascii="Arial" w:hAnsi="Arial" w:cs="Arial"/>
        </w:rPr>
        <w:t xml:space="preserve">planiranim </w:t>
      </w:r>
      <w:r w:rsidR="00C4599E">
        <w:rPr>
          <w:rFonts w:ascii="Arial" w:hAnsi="Arial" w:cs="Arial"/>
        </w:rPr>
        <w:t xml:space="preserve">smanjenim </w:t>
      </w:r>
      <w:r w:rsidR="00D36210" w:rsidRPr="003A24E1">
        <w:rPr>
          <w:rFonts w:ascii="Arial" w:hAnsi="Arial" w:cs="Arial"/>
        </w:rPr>
        <w:t xml:space="preserve">prihodima </w:t>
      </w:r>
      <w:r w:rsidRPr="003A24E1">
        <w:rPr>
          <w:rFonts w:ascii="Arial" w:hAnsi="Arial" w:cs="Arial"/>
        </w:rPr>
        <w:t>ugostiteljstva</w:t>
      </w:r>
      <w:r w:rsidR="00D36210" w:rsidRPr="003A24E1">
        <w:rPr>
          <w:rFonts w:ascii="Arial" w:hAnsi="Arial" w:cs="Arial"/>
        </w:rPr>
        <w:t xml:space="preserve"> (</w:t>
      </w:r>
      <w:proofErr w:type="spellStart"/>
      <w:r w:rsidR="00D36210" w:rsidRPr="003A24E1">
        <w:rPr>
          <w:rFonts w:ascii="Arial" w:hAnsi="Arial" w:cs="Arial"/>
        </w:rPr>
        <w:t>caffe</w:t>
      </w:r>
      <w:proofErr w:type="spellEnd"/>
      <w:r w:rsidR="00D36210" w:rsidRPr="003A24E1">
        <w:rPr>
          <w:rFonts w:ascii="Arial" w:hAnsi="Arial" w:cs="Arial"/>
        </w:rPr>
        <w:t xml:space="preserve"> bara</w:t>
      </w:r>
      <w:r w:rsidR="00285FC5" w:rsidRPr="003A24E1">
        <w:rPr>
          <w:rFonts w:ascii="Arial" w:hAnsi="Arial" w:cs="Arial"/>
        </w:rPr>
        <w:t xml:space="preserve">) </w:t>
      </w:r>
      <w:r w:rsidRPr="003A24E1">
        <w:rPr>
          <w:rFonts w:ascii="Arial" w:hAnsi="Arial" w:cs="Arial"/>
        </w:rPr>
        <w:t>i trgovine (</w:t>
      </w:r>
      <w:proofErr w:type="spellStart"/>
      <w:r w:rsidRPr="003A24E1">
        <w:rPr>
          <w:rFonts w:ascii="Arial" w:hAnsi="Arial" w:cs="Arial"/>
        </w:rPr>
        <w:t>Travel</w:t>
      </w:r>
      <w:proofErr w:type="spellEnd"/>
      <w:r w:rsidRPr="003A24E1">
        <w:rPr>
          <w:rFonts w:ascii="Arial" w:hAnsi="Arial" w:cs="Arial"/>
        </w:rPr>
        <w:t xml:space="preserve"> </w:t>
      </w:r>
      <w:proofErr w:type="spellStart"/>
      <w:r w:rsidRPr="003A24E1">
        <w:rPr>
          <w:rFonts w:ascii="Arial" w:hAnsi="Arial" w:cs="Arial"/>
        </w:rPr>
        <w:t>Value</w:t>
      </w:r>
      <w:proofErr w:type="spellEnd"/>
      <w:r w:rsidRPr="003A24E1">
        <w:rPr>
          <w:rFonts w:ascii="Arial" w:hAnsi="Arial" w:cs="Arial"/>
        </w:rPr>
        <w:t>-DFS</w:t>
      </w:r>
      <w:r w:rsidR="002E6E66" w:rsidRPr="003A24E1">
        <w:rPr>
          <w:rFonts w:ascii="Arial" w:hAnsi="Arial" w:cs="Arial"/>
        </w:rPr>
        <w:t>)</w:t>
      </w:r>
      <w:r w:rsidR="00AA3469" w:rsidRPr="003A24E1">
        <w:rPr>
          <w:rFonts w:ascii="Arial" w:hAnsi="Arial" w:cs="Arial"/>
        </w:rPr>
        <w:t xml:space="preserve"> za </w:t>
      </w:r>
      <w:r w:rsidR="0082619E">
        <w:rPr>
          <w:rFonts w:ascii="Arial" w:hAnsi="Arial" w:cs="Arial"/>
        </w:rPr>
        <w:t>5</w:t>
      </w:r>
      <w:r w:rsidR="00C4599E">
        <w:rPr>
          <w:rFonts w:ascii="Arial" w:hAnsi="Arial" w:cs="Arial"/>
        </w:rPr>
        <w:t>3</w:t>
      </w:r>
      <w:r w:rsidR="00AA3469" w:rsidRPr="003A24E1">
        <w:rPr>
          <w:rFonts w:ascii="Arial" w:hAnsi="Arial" w:cs="Arial"/>
        </w:rPr>
        <w:t>%</w:t>
      </w:r>
      <w:r w:rsidR="0082619E">
        <w:rPr>
          <w:rFonts w:ascii="Arial" w:hAnsi="Arial" w:cs="Arial"/>
        </w:rPr>
        <w:t xml:space="preserve"> u odnosu na 2019. godinu .</w:t>
      </w:r>
    </w:p>
    <w:p w14:paraId="370AEEB5" w14:textId="77777777" w:rsidR="003455B5" w:rsidRPr="001A5C2B" w:rsidRDefault="003455B5" w:rsidP="001A1468">
      <w:pPr>
        <w:jc w:val="both"/>
        <w:rPr>
          <w:rFonts w:ascii="Arial" w:hAnsi="Arial" w:cs="Arial"/>
          <w:color w:val="FF0000"/>
        </w:rPr>
      </w:pPr>
    </w:p>
    <w:p w14:paraId="3974548B" w14:textId="77777777" w:rsidR="00285FC5" w:rsidRPr="001A5C2B" w:rsidRDefault="00285FC5">
      <w:pPr>
        <w:jc w:val="both"/>
        <w:rPr>
          <w:rFonts w:ascii="Arial" w:hAnsi="Arial" w:cs="Arial"/>
          <w:color w:val="FF0000"/>
        </w:rPr>
      </w:pPr>
    </w:p>
    <w:p w14:paraId="3EDC3A94" w14:textId="77777777" w:rsidR="00AA3469" w:rsidRDefault="00AA3469">
      <w:pPr>
        <w:jc w:val="both"/>
        <w:rPr>
          <w:rFonts w:ascii="Arial" w:hAnsi="Arial" w:cs="Arial"/>
          <w:color w:val="FF0000"/>
        </w:rPr>
      </w:pPr>
    </w:p>
    <w:p w14:paraId="21C010B1" w14:textId="77777777" w:rsidR="00C4599E" w:rsidRPr="001A5C2B" w:rsidRDefault="00C4599E">
      <w:pPr>
        <w:jc w:val="both"/>
        <w:rPr>
          <w:rFonts w:ascii="Arial" w:hAnsi="Arial" w:cs="Arial"/>
          <w:color w:val="FF0000"/>
        </w:rPr>
      </w:pPr>
    </w:p>
    <w:p w14:paraId="604D105E" w14:textId="77777777" w:rsidR="00285FC5" w:rsidRPr="001A5C2B" w:rsidRDefault="00285FC5">
      <w:pPr>
        <w:jc w:val="both"/>
        <w:rPr>
          <w:rFonts w:ascii="Arial" w:hAnsi="Arial" w:cs="Arial"/>
          <w:color w:val="FF0000"/>
        </w:rPr>
      </w:pPr>
    </w:p>
    <w:p w14:paraId="0779DD97" w14:textId="77777777" w:rsidR="003455B5" w:rsidRPr="003A24E1" w:rsidRDefault="008A6DDE">
      <w:pPr>
        <w:jc w:val="both"/>
        <w:rPr>
          <w:rFonts w:ascii="Arial" w:hAnsi="Arial" w:cs="Arial"/>
        </w:rPr>
      </w:pPr>
      <w:r w:rsidRPr="003A24E1">
        <w:rPr>
          <w:rFonts w:ascii="Arial" w:hAnsi="Arial" w:cs="Arial"/>
          <w:b/>
          <w:bCs/>
        </w:rPr>
        <w:lastRenderedPageBreak/>
        <w:t>2</w:t>
      </w:r>
      <w:r w:rsidR="00B52456" w:rsidRPr="003A24E1">
        <w:rPr>
          <w:rFonts w:ascii="Arial" w:hAnsi="Arial" w:cs="Arial"/>
          <w:b/>
          <w:bCs/>
        </w:rPr>
        <w:t>.6</w:t>
      </w:r>
      <w:r w:rsidR="003455B5" w:rsidRPr="003A24E1">
        <w:rPr>
          <w:rFonts w:ascii="Arial" w:hAnsi="Arial" w:cs="Arial"/>
          <w:b/>
          <w:bCs/>
        </w:rPr>
        <w:t>. Troškovi plaće</w:t>
      </w:r>
    </w:p>
    <w:p w14:paraId="69368B7F" w14:textId="77777777" w:rsidR="003455B5" w:rsidRPr="003A24E1" w:rsidRDefault="003455B5">
      <w:pPr>
        <w:jc w:val="both"/>
        <w:rPr>
          <w:rFonts w:ascii="Arial" w:hAnsi="Arial" w:cs="Arial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268"/>
        <w:gridCol w:w="1937"/>
        <w:gridCol w:w="1937"/>
        <w:gridCol w:w="1938"/>
      </w:tblGrid>
      <w:tr w:rsidR="00FB4C6A" w:rsidRPr="003A24E1" w14:paraId="04703EDC" w14:textId="77777777" w:rsidTr="008A6DDE">
        <w:trPr>
          <w:trHeight w:val="418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927654" w14:textId="77777777" w:rsidR="00FB4C6A" w:rsidRPr="003A24E1" w:rsidRDefault="00FB4C6A" w:rsidP="003A77CA">
            <w:pPr>
              <w:rPr>
                <w:rFonts w:ascii="Arial" w:hAnsi="Arial" w:cs="Arial"/>
              </w:rPr>
            </w:pPr>
            <w:r w:rsidRPr="003A24E1"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D263A2" w14:textId="77777777" w:rsidR="00FB4C6A" w:rsidRPr="003A24E1" w:rsidRDefault="004A4224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FB4C6A" w:rsidRPr="003A24E1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7452614" w14:textId="77777777" w:rsidR="00FB4C6A" w:rsidRPr="003A24E1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22D29A25" w14:textId="77777777" w:rsidR="00FB4C6A" w:rsidRPr="003A24E1" w:rsidRDefault="00FB4C6A" w:rsidP="00FB4C6A">
            <w:pPr>
              <w:jc w:val="center"/>
              <w:rPr>
                <w:rFonts w:ascii="Arial" w:hAnsi="Arial" w:cs="Arial"/>
                <w:b/>
              </w:rPr>
            </w:pPr>
            <w:r w:rsidRPr="003A24E1">
              <w:rPr>
                <w:rFonts w:ascii="Arial" w:hAnsi="Arial" w:cs="Arial"/>
                <w:b/>
              </w:rPr>
              <w:t>Indeks</w:t>
            </w:r>
          </w:p>
        </w:tc>
      </w:tr>
      <w:tr w:rsidR="00FB4C6A" w:rsidRPr="003A24E1" w14:paraId="622C6F29" w14:textId="77777777" w:rsidTr="008A6DDE">
        <w:trPr>
          <w:trHeight w:val="418"/>
        </w:trPr>
        <w:tc>
          <w:tcPr>
            <w:tcW w:w="4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2820FD" w14:textId="77777777" w:rsidR="00FB4C6A" w:rsidRPr="003A24E1" w:rsidRDefault="00FB4C6A" w:rsidP="003A77CA">
            <w:pPr>
              <w:rPr>
                <w:rFonts w:ascii="Arial" w:hAnsi="Arial" w:cs="Arial"/>
              </w:rPr>
            </w:pPr>
            <w:r w:rsidRPr="003A24E1"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86640C" w14:textId="77777777" w:rsidR="00FB4C6A" w:rsidRPr="003A24E1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201</w:t>
            </w:r>
            <w:r w:rsidR="00A73FF8">
              <w:rPr>
                <w:rFonts w:ascii="Arial" w:hAnsi="Arial" w:cs="Arial"/>
                <w:b/>
                <w:bCs/>
              </w:rPr>
              <w:t>9</w:t>
            </w:r>
            <w:r w:rsidRPr="003A24E1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3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4DB90DE7" w14:textId="77777777" w:rsidR="00FB4C6A" w:rsidRPr="003A24E1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20</w:t>
            </w:r>
            <w:r w:rsidR="00A73FF8">
              <w:rPr>
                <w:rFonts w:ascii="Arial" w:hAnsi="Arial" w:cs="Arial"/>
                <w:b/>
                <w:bCs/>
              </w:rPr>
              <w:t>20</w:t>
            </w:r>
            <w:r w:rsidRPr="003A24E1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4F574630" w14:textId="77777777" w:rsidR="00FB4C6A" w:rsidRPr="003A24E1" w:rsidRDefault="00FB4C6A" w:rsidP="00FB4C6A">
            <w:pPr>
              <w:jc w:val="center"/>
              <w:rPr>
                <w:rFonts w:ascii="Arial" w:hAnsi="Arial" w:cs="Arial"/>
                <w:b/>
              </w:rPr>
            </w:pPr>
            <w:r w:rsidRPr="003A24E1">
              <w:rPr>
                <w:rFonts w:ascii="Arial" w:hAnsi="Arial" w:cs="Arial"/>
                <w:b/>
              </w:rPr>
              <w:t>na 201</w:t>
            </w:r>
            <w:r w:rsidR="00A73FF8">
              <w:rPr>
                <w:rFonts w:ascii="Arial" w:hAnsi="Arial" w:cs="Arial"/>
                <w:b/>
              </w:rPr>
              <w:t>9</w:t>
            </w:r>
            <w:r w:rsidRPr="003A24E1">
              <w:rPr>
                <w:rFonts w:ascii="Arial" w:hAnsi="Arial" w:cs="Arial"/>
                <w:b/>
              </w:rPr>
              <w:t>.g.</w:t>
            </w:r>
          </w:p>
        </w:tc>
      </w:tr>
      <w:tr w:rsidR="00FB4C6A" w:rsidRPr="003A24E1" w14:paraId="30EFF73D" w14:textId="77777777" w:rsidTr="008A6DDE">
        <w:trPr>
          <w:trHeight w:val="418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B15BEC" w14:textId="77777777" w:rsidR="00FB4C6A" w:rsidRPr="003A24E1" w:rsidRDefault="00FB4C6A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205961" w14:textId="77777777" w:rsidR="00FB4C6A" w:rsidRPr="003A24E1" w:rsidRDefault="00FB4C6A" w:rsidP="00FB4C6A">
            <w:pPr>
              <w:jc w:val="center"/>
              <w:rPr>
                <w:rFonts w:ascii="Arial" w:hAnsi="Arial" w:cs="Arial"/>
              </w:rPr>
            </w:pPr>
            <w:r w:rsidRPr="003A24E1">
              <w:rPr>
                <w:rFonts w:ascii="Arial" w:hAnsi="Arial" w:cs="Arial"/>
              </w:rPr>
              <w:t>(iznosi u kn)</w:t>
            </w:r>
          </w:p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1C69E" w14:textId="77777777" w:rsidR="00FB4C6A" w:rsidRPr="003A24E1" w:rsidRDefault="00FB4C6A" w:rsidP="00FB4C6A">
            <w:pPr>
              <w:jc w:val="center"/>
              <w:rPr>
                <w:rFonts w:ascii="Arial" w:hAnsi="Arial" w:cs="Arial"/>
              </w:rPr>
            </w:pPr>
            <w:r w:rsidRPr="003A24E1">
              <w:rPr>
                <w:rFonts w:ascii="Arial" w:hAnsi="Arial" w:cs="Arial"/>
              </w:rPr>
              <w:t>(iznosi u kn)</w:t>
            </w:r>
          </w:p>
        </w:tc>
        <w:tc>
          <w:tcPr>
            <w:tcW w:w="193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0FD4FED" w14:textId="77777777" w:rsidR="00FB4C6A" w:rsidRPr="003A24E1" w:rsidRDefault="00FB4C6A" w:rsidP="00FB4C6A">
            <w:pPr>
              <w:jc w:val="center"/>
              <w:rPr>
                <w:rFonts w:ascii="Arial" w:hAnsi="Arial" w:cs="Arial"/>
              </w:rPr>
            </w:pPr>
          </w:p>
        </w:tc>
      </w:tr>
      <w:tr w:rsidR="00FB4C6A" w:rsidRPr="003A24E1" w14:paraId="6BE17A6E" w14:textId="77777777" w:rsidTr="008A6DDE">
        <w:trPr>
          <w:trHeight w:val="2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CA539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3A24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B28D1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99ABE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3A24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A22E92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4224" w:rsidRPr="003A24E1" w14:paraId="38238691" w14:textId="77777777" w:rsidTr="00423DED">
        <w:trPr>
          <w:trHeight w:val="418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422B8F5" w14:textId="77777777" w:rsidR="004A4224" w:rsidRPr="003A24E1" w:rsidRDefault="004A4224" w:rsidP="004A4224">
            <w:pPr>
              <w:rPr>
                <w:rFonts w:ascii="Arial" w:eastAsia="Arial Unicode MS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Troškovi plaće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31E7788" w14:textId="77777777" w:rsidR="004A4224" w:rsidRDefault="004A4224" w:rsidP="004A422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29.103.858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2DC5ECB" w14:textId="77777777" w:rsidR="004A4224" w:rsidRDefault="004A4224" w:rsidP="004A422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26.400.000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1B2D690B" w14:textId="77777777" w:rsidR="004A4224" w:rsidRDefault="004A4224" w:rsidP="004A422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</w:t>
            </w:r>
          </w:p>
        </w:tc>
      </w:tr>
      <w:tr w:rsidR="00FB4C6A" w:rsidRPr="003A24E1" w14:paraId="217B20FF" w14:textId="77777777" w:rsidTr="008A6DDE">
        <w:trPr>
          <w:trHeight w:val="2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5EE2BA9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3A24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D0DDB11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3A24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79A11DC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AC1A55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BADA2B1" w14:textId="77777777" w:rsidR="003455B5" w:rsidRPr="003A24E1" w:rsidRDefault="003455B5">
      <w:pPr>
        <w:jc w:val="both"/>
        <w:rPr>
          <w:rFonts w:ascii="Arial" w:hAnsi="Arial" w:cs="Arial"/>
        </w:rPr>
      </w:pPr>
    </w:p>
    <w:p w14:paraId="1F4721CA" w14:textId="77777777" w:rsidR="00F53060" w:rsidRPr="003A24E1" w:rsidRDefault="00F53060" w:rsidP="001A1468">
      <w:pPr>
        <w:jc w:val="both"/>
        <w:rPr>
          <w:rFonts w:ascii="Arial" w:hAnsi="Arial" w:cs="Arial"/>
          <w:sz w:val="20"/>
          <w:szCs w:val="20"/>
        </w:rPr>
      </w:pPr>
    </w:p>
    <w:p w14:paraId="06E812C9" w14:textId="77777777" w:rsidR="00BB1325" w:rsidRPr="00EF58E8" w:rsidRDefault="00F53060" w:rsidP="001A1468">
      <w:pPr>
        <w:jc w:val="both"/>
        <w:rPr>
          <w:rFonts w:ascii="Arial" w:hAnsi="Arial" w:cs="Arial"/>
        </w:rPr>
      </w:pPr>
      <w:r w:rsidRPr="00EF58E8">
        <w:rPr>
          <w:rFonts w:ascii="Arial" w:hAnsi="Arial" w:cs="Arial"/>
        </w:rPr>
        <w:t xml:space="preserve">Troškovi plaće </w:t>
      </w:r>
      <w:r w:rsidR="00A00C3F" w:rsidRPr="00EF58E8">
        <w:rPr>
          <w:rFonts w:ascii="Arial" w:hAnsi="Arial" w:cs="Arial"/>
        </w:rPr>
        <w:t xml:space="preserve">smanjeni </w:t>
      </w:r>
      <w:r w:rsidRPr="00EF58E8">
        <w:rPr>
          <w:rFonts w:ascii="Arial" w:hAnsi="Arial" w:cs="Arial"/>
        </w:rPr>
        <w:t xml:space="preserve">su za </w:t>
      </w:r>
      <w:r w:rsidR="00A00C3F" w:rsidRPr="00EF58E8">
        <w:rPr>
          <w:rFonts w:ascii="Arial" w:hAnsi="Arial" w:cs="Arial"/>
        </w:rPr>
        <w:t>9</w:t>
      </w:r>
      <w:r w:rsidRPr="00EF58E8">
        <w:rPr>
          <w:rFonts w:ascii="Arial" w:hAnsi="Arial" w:cs="Arial"/>
        </w:rPr>
        <w:t>%</w:t>
      </w:r>
      <w:r w:rsidR="00EF58E8" w:rsidRPr="00EF58E8">
        <w:rPr>
          <w:rFonts w:ascii="Arial" w:hAnsi="Arial" w:cs="Arial"/>
        </w:rPr>
        <w:t>.</w:t>
      </w:r>
      <w:r w:rsidR="00855800" w:rsidRPr="00EF58E8">
        <w:rPr>
          <w:rFonts w:ascii="Arial" w:hAnsi="Arial" w:cs="Arial"/>
        </w:rPr>
        <w:t xml:space="preserve"> </w:t>
      </w:r>
      <w:r w:rsidR="00EF58E8" w:rsidRPr="00EF58E8">
        <w:rPr>
          <w:rFonts w:ascii="Arial" w:hAnsi="Arial" w:cs="Arial"/>
        </w:rPr>
        <w:t>P</w:t>
      </w:r>
      <w:r w:rsidRPr="00EF58E8">
        <w:rPr>
          <w:rFonts w:ascii="Arial" w:hAnsi="Arial" w:cs="Arial"/>
        </w:rPr>
        <w:t>lanirano</w:t>
      </w:r>
      <w:r w:rsidR="00EF58E8" w:rsidRPr="00EF58E8">
        <w:rPr>
          <w:rFonts w:ascii="Arial" w:hAnsi="Arial" w:cs="Arial"/>
        </w:rPr>
        <w:t xml:space="preserve"> smanjenje </w:t>
      </w:r>
      <w:r w:rsidRPr="00EF58E8">
        <w:rPr>
          <w:rFonts w:ascii="Arial" w:hAnsi="Arial" w:cs="Arial"/>
        </w:rPr>
        <w:t xml:space="preserve">fizičkog obujma prometa </w:t>
      </w:r>
      <w:r w:rsidR="00E5540D" w:rsidRPr="00EF58E8">
        <w:rPr>
          <w:rFonts w:ascii="Arial" w:hAnsi="Arial" w:cs="Arial"/>
        </w:rPr>
        <w:t xml:space="preserve">zrakoplova i putnika </w:t>
      </w:r>
      <w:r w:rsidR="00EF58E8" w:rsidRPr="00EF58E8">
        <w:rPr>
          <w:rFonts w:ascii="Arial" w:hAnsi="Arial" w:cs="Arial"/>
        </w:rPr>
        <w:t xml:space="preserve">neće u potpunosti utjecati na smanjenje </w:t>
      </w:r>
      <w:r w:rsidRPr="00EF58E8">
        <w:rPr>
          <w:rFonts w:ascii="Arial" w:hAnsi="Arial" w:cs="Arial"/>
        </w:rPr>
        <w:t>sezonske radne snage</w:t>
      </w:r>
      <w:r w:rsidR="005B3867" w:rsidRPr="00EF58E8">
        <w:rPr>
          <w:rFonts w:ascii="Arial" w:hAnsi="Arial" w:cs="Arial"/>
        </w:rPr>
        <w:t xml:space="preserve">, </w:t>
      </w:r>
      <w:r w:rsidR="00EF58E8" w:rsidRPr="00EF58E8">
        <w:rPr>
          <w:rFonts w:ascii="Arial" w:hAnsi="Arial" w:cs="Arial"/>
        </w:rPr>
        <w:t xml:space="preserve">jer će se </w:t>
      </w:r>
      <w:r w:rsidR="00A570E1">
        <w:rPr>
          <w:rFonts w:ascii="Arial" w:hAnsi="Arial" w:cs="Arial"/>
        </w:rPr>
        <w:t>u svrhu izvršenja ugovorne obveze</w:t>
      </w:r>
      <w:r w:rsidR="00A61876">
        <w:rPr>
          <w:rFonts w:ascii="Arial" w:hAnsi="Arial" w:cs="Arial"/>
        </w:rPr>
        <w:t xml:space="preserve"> </w:t>
      </w:r>
      <w:r w:rsidR="00EF58E8" w:rsidRPr="00EF58E8">
        <w:rPr>
          <w:rFonts w:ascii="Arial" w:hAnsi="Arial" w:cs="Arial"/>
        </w:rPr>
        <w:t>zapo</w:t>
      </w:r>
      <w:r w:rsidR="00A570E1">
        <w:rPr>
          <w:rFonts w:ascii="Arial" w:hAnsi="Arial" w:cs="Arial"/>
        </w:rPr>
        <w:t xml:space="preserve">sliti </w:t>
      </w:r>
      <w:r w:rsidR="00EF58E8" w:rsidRPr="00EF58E8">
        <w:rPr>
          <w:rFonts w:ascii="Arial" w:hAnsi="Arial" w:cs="Arial"/>
        </w:rPr>
        <w:t>stalni sezonc</w:t>
      </w:r>
      <w:r w:rsidR="00A570E1">
        <w:rPr>
          <w:rFonts w:ascii="Arial" w:hAnsi="Arial" w:cs="Arial"/>
        </w:rPr>
        <w:t xml:space="preserve">i </w:t>
      </w:r>
      <w:r w:rsidR="00EF58E8" w:rsidRPr="00EF58E8">
        <w:rPr>
          <w:rFonts w:ascii="Arial" w:hAnsi="Arial" w:cs="Arial"/>
        </w:rPr>
        <w:t>od 01.06.2020. do 30.11.2020.g.</w:t>
      </w:r>
    </w:p>
    <w:p w14:paraId="102558AD" w14:textId="77777777" w:rsidR="00483AA3" w:rsidRPr="00EF58E8" w:rsidRDefault="00483AA3" w:rsidP="001A1468">
      <w:pPr>
        <w:jc w:val="both"/>
        <w:rPr>
          <w:rFonts w:ascii="Arial" w:hAnsi="Arial" w:cs="Arial"/>
        </w:rPr>
      </w:pPr>
    </w:p>
    <w:p w14:paraId="03C7AC68" w14:textId="77777777" w:rsidR="00F53060" w:rsidRPr="00EF58E8" w:rsidRDefault="00483AA3" w:rsidP="001A1468">
      <w:pPr>
        <w:jc w:val="both"/>
        <w:rPr>
          <w:rFonts w:ascii="Arial" w:hAnsi="Arial" w:cs="Arial"/>
        </w:rPr>
      </w:pPr>
      <w:r w:rsidRPr="00EF58E8">
        <w:rPr>
          <w:rFonts w:ascii="Arial" w:hAnsi="Arial" w:cs="Arial"/>
        </w:rPr>
        <w:t>Planirani p</w:t>
      </w:r>
      <w:r w:rsidR="00184B32" w:rsidRPr="00EF58E8">
        <w:rPr>
          <w:rFonts w:ascii="Arial" w:hAnsi="Arial" w:cs="Arial"/>
        </w:rPr>
        <w:t xml:space="preserve">rosječan broj zaposlenih po mjesecima </w:t>
      </w:r>
      <w:r w:rsidRPr="00EF58E8">
        <w:rPr>
          <w:rFonts w:ascii="Arial" w:hAnsi="Arial" w:cs="Arial"/>
        </w:rPr>
        <w:t xml:space="preserve">u 2020.g. </w:t>
      </w:r>
      <w:r w:rsidR="00EF58E8" w:rsidRPr="00EF58E8">
        <w:rPr>
          <w:rFonts w:ascii="Arial" w:hAnsi="Arial" w:cs="Arial"/>
        </w:rPr>
        <w:t xml:space="preserve">smanjit </w:t>
      </w:r>
      <w:r w:rsidR="00184B32" w:rsidRPr="00EF58E8">
        <w:rPr>
          <w:rFonts w:ascii="Arial" w:hAnsi="Arial" w:cs="Arial"/>
        </w:rPr>
        <w:t xml:space="preserve">će se za </w:t>
      </w:r>
      <w:r w:rsidR="00EF58E8" w:rsidRPr="00EF58E8">
        <w:rPr>
          <w:rFonts w:ascii="Arial" w:hAnsi="Arial" w:cs="Arial"/>
        </w:rPr>
        <w:t>11</w:t>
      </w:r>
      <w:r w:rsidR="00184B32" w:rsidRPr="00EF58E8">
        <w:rPr>
          <w:rFonts w:ascii="Arial" w:hAnsi="Arial" w:cs="Arial"/>
        </w:rPr>
        <w:t>% (plan 20</w:t>
      </w:r>
      <w:r w:rsidRPr="00EF58E8">
        <w:rPr>
          <w:rFonts w:ascii="Arial" w:hAnsi="Arial" w:cs="Arial"/>
        </w:rPr>
        <w:t>20</w:t>
      </w:r>
      <w:r w:rsidR="00184B32" w:rsidRPr="00EF58E8">
        <w:rPr>
          <w:rFonts w:ascii="Arial" w:hAnsi="Arial" w:cs="Arial"/>
        </w:rPr>
        <w:t>.g.=</w:t>
      </w:r>
      <w:r w:rsidR="00EF58E8" w:rsidRPr="00EF58E8">
        <w:rPr>
          <w:rFonts w:ascii="Arial" w:hAnsi="Arial" w:cs="Arial"/>
        </w:rPr>
        <w:t>176</w:t>
      </w:r>
      <w:r w:rsidR="00184B32" w:rsidRPr="00EF58E8">
        <w:rPr>
          <w:rFonts w:ascii="Arial" w:hAnsi="Arial" w:cs="Arial"/>
        </w:rPr>
        <w:t xml:space="preserve"> zaposlenih,  201</w:t>
      </w:r>
      <w:r w:rsidRPr="00EF58E8">
        <w:rPr>
          <w:rFonts w:ascii="Arial" w:hAnsi="Arial" w:cs="Arial"/>
        </w:rPr>
        <w:t>9</w:t>
      </w:r>
      <w:r w:rsidR="00184B32" w:rsidRPr="00EF58E8">
        <w:rPr>
          <w:rFonts w:ascii="Arial" w:hAnsi="Arial" w:cs="Arial"/>
        </w:rPr>
        <w:t>.g.=1</w:t>
      </w:r>
      <w:r w:rsidRPr="00EF58E8">
        <w:rPr>
          <w:rFonts w:ascii="Arial" w:hAnsi="Arial" w:cs="Arial"/>
        </w:rPr>
        <w:t>98</w:t>
      </w:r>
      <w:r w:rsidR="00184B32" w:rsidRPr="00EF58E8">
        <w:rPr>
          <w:rFonts w:ascii="Arial" w:hAnsi="Arial" w:cs="Arial"/>
        </w:rPr>
        <w:t xml:space="preserve"> zaposlenih) . </w:t>
      </w:r>
    </w:p>
    <w:p w14:paraId="1E2DD72B" w14:textId="77777777" w:rsidR="00483AA3" w:rsidRPr="00EF58E8" w:rsidRDefault="00483AA3" w:rsidP="001A1468">
      <w:pPr>
        <w:jc w:val="both"/>
        <w:rPr>
          <w:rFonts w:ascii="Arial" w:hAnsi="Arial" w:cs="Arial"/>
        </w:rPr>
      </w:pPr>
    </w:p>
    <w:p w14:paraId="5FA447BD" w14:textId="77777777" w:rsidR="00855800" w:rsidRDefault="00855800" w:rsidP="001A1468">
      <w:pPr>
        <w:jc w:val="both"/>
        <w:rPr>
          <w:rFonts w:ascii="Arial" w:hAnsi="Arial" w:cs="Arial"/>
        </w:rPr>
      </w:pPr>
    </w:p>
    <w:p w14:paraId="3C610390" w14:textId="77777777" w:rsidR="00855800" w:rsidRDefault="00855800" w:rsidP="001A1468">
      <w:pPr>
        <w:jc w:val="both"/>
        <w:rPr>
          <w:rFonts w:ascii="Arial" w:hAnsi="Arial" w:cs="Arial"/>
        </w:rPr>
      </w:pPr>
    </w:p>
    <w:p w14:paraId="70D28659" w14:textId="77777777" w:rsidR="00855800" w:rsidRDefault="00855800" w:rsidP="001A1468">
      <w:pPr>
        <w:jc w:val="both"/>
        <w:rPr>
          <w:rFonts w:ascii="Arial" w:hAnsi="Arial" w:cs="Arial"/>
        </w:rPr>
      </w:pPr>
    </w:p>
    <w:p w14:paraId="5778F8C5" w14:textId="77777777" w:rsidR="00855800" w:rsidRDefault="00855800" w:rsidP="001A1468">
      <w:pPr>
        <w:jc w:val="both"/>
        <w:rPr>
          <w:rFonts w:ascii="Arial" w:hAnsi="Arial" w:cs="Arial"/>
        </w:rPr>
      </w:pPr>
    </w:p>
    <w:p w14:paraId="56EC81E5" w14:textId="77777777" w:rsidR="00855800" w:rsidRDefault="00855800" w:rsidP="001A1468">
      <w:pPr>
        <w:jc w:val="both"/>
        <w:rPr>
          <w:rFonts w:ascii="Arial" w:hAnsi="Arial" w:cs="Arial"/>
        </w:rPr>
      </w:pPr>
    </w:p>
    <w:p w14:paraId="4A401059" w14:textId="77777777" w:rsidR="00855800" w:rsidRPr="003A24E1" w:rsidRDefault="00855800" w:rsidP="001A1468">
      <w:pPr>
        <w:jc w:val="both"/>
        <w:rPr>
          <w:rFonts w:ascii="Arial" w:hAnsi="Arial" w:cs="Arial"/>
        </w:rPr>
      </w:pPr>
    </w:p>
    <w:p w14:paraId="16BFFE3A" w14:textId="77777777" w:rsidR="00285FC5" w:rsidRPr="001A5C2B" w:rsidRDefault="00285FC5" w:rsidP="003455B5">
      <w:pPr>
        <w:jc w:val="both"/>
        <w:rPr>
          <w:rFonts w:ascii="Arial" w:hAnsi="Arial" w:cs="Arial"/>
          <w:color w:val="FF0000"/>
        </w:rPr>
      </w:pPr>
    </w:p>
    <w:p w14:paraId="5E88AD04" w14:textId="77777777" w:rsidR="0029151D" w:rsidRPr="00E43358" w:rsidRDefault="001A1468" w:rsidP="003455B5">
      <w:pPr>
        <w:jc w:val="both"/>
        <w:rPr>
          <w:rFonts w:ascii="Arial" w:hAnsi="Arial" w:cs="Arial"/>
          <w:b/>
          <w:bCs/>
        </w:rPr>
      </w:pPr>
      <w:r w:rsidRPr="00E43358">
        <w:rPr>
          <w:rFonts w:ascii="Arial" w:hAnsi="Arial" w:cs="Arial"/>
          <w:b/>
          <w:bCs/>
        </w:rPr>
        <w:t>2</w:t>
      </w:r>
      <w:r w:rsidR="00B52456" w:rsidRPr="00E43358">
        <w:rPr>
          <w:rFonts w:ascii="Arial" w:hAnsi="Arial" w:cs="Arial"/>
          <w:b/>
          <w:bCs/>
        </w:rPr>
        <w:t>.7</w:t>
      </w:r>
      <w:r w:rsidR="0029151D" w:rsidRPr="00E43358">
        <w:rPr>
          <w:rFonts w:ascii="Arial" w:hAnsi="Arial" w:cs="Arial"/>
          <w:b/>
          <w:bCs/>
        </w:rPr>
        <w:t>. Troškovi amortizacije</w:t>
      </w:r>
    </w:p>
    <w:p w14:paraId="3C626A44" w14:textId="77777777" w:rsidR="0029151D" w:rsidRPr="00E43358" w:rsidRDefault="0029151D" w:rsidP="003455B5">
      <w:pPr>
        <w:jc w:val="both"/>
        <w:rPr>
          <w:rFonts w:ascii="Arial" w:hAnsi="Arial" w:cs="Arial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268"/>
        <w:gridCol w:w="1937"/>
        <w:gridCol w:w="1937"/>
        <w:gridCol w:w="1938"/>
      </w:tblGrid>
      <w:tr w:rsidR="00FB4C6A" w:rsidRPr="00E43358" w14:paraId="7A264C04" w14:textId="77777777" w:rsidTr="001A1468">
        <w:trPr>
          <w:trHeight w:val="388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937731" w14:textId="77777777" w:rsidR="00FB4C6A" w:rsidRPr="00E43358" w:rsidRDefault="00FB4C6A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504708" w14:textId="77777777" w:rsidR="00FB4C6A" w:rsidRPr="00E43358" w:rsidRDefault="004A4224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FB4C6A" w:rsidRPr="00E43358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CC1A22C" w14:textId="77777777" w:rsidR="00FB4C6A" w:rsidRPr="00E43358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0B774888" w14:textId="77777777" w:rsidR="00FB4C6A" w:rsidRPr="00E43358" w:rsidRDefault="00FB4C6A" w:rsidP="00FB4C6A">
            <w:pPr>
              <w:jc w:val="center"/>
              <w:rPr>
                <w:rFonts w:ascii="Arial" w:hAnsi="Arial" w:cs="Arial"/>
                <w:b/>
              </w:rPr>
            </w:pPr>
            <w:r w:rsidRPr="00E43358">
              <w:rPr>
                <w:rFonts w:ascii="Arial" w:hAnsi="Arial" w:cs="Arial"/>
                <w:b/>
              </w:rPr>
              <w:t>Indeks</w:t>
            </w:r>
          </w:p>
        </w:tc>
      </w:tr>
      <w:tr w:rsidR="00FB4C6A" w:rsidRPr="00E43358" w14:paraId="6BC51568" w14:textId="77777777" w:rsidTr="001A1468">
        <w:trPr>
          <w:trHeight w:val="388"/>
        </w:trPr>
        <w:tc>
          <w:tcPr>
            <w:tcW w:w="4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3F21A7" w14:textId="77777777" w:rsidR="00FB4C6A" w:rsidRPr="00E43358" w:rsidRDefault="00FB4C6A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FAC23B" w14:textId="77777777" w:rsidR="00FB4C6A" w:rsidRPr="00E43358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201</w:t>
            </w:r>
            <w:r w:rsidR="00855800">
              <w:rPr>
                <w:rFonts w:ascii="Arial" w:hAnsi="Arial" w:cs="Arial"/>
                <w:b/>
                <w:bCs/>
              </w:rPr>
              <w:t>9</w:t>
            </w:r>
            <w:r w:rsidRPr="00E4335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3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78FA44F8" w14:textId="77777777" w:rsidR="00FB4C6A" w:rsidRPr="00E43358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20</w:t>
            </w:r>
            <w:r w:rsidR="00855800">
              <w:rPr>
                <w:rFonts w:ascii="Arial" w:hAnsi="Arial" w:cs="Arial"/>
                <w:b/>
                <w:bCs/>
              </w:rPr>
              <w:t>20</w:t>
            </w:r>
            <w:r w:rsidRPr="00E4335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3434E1BE" w14:textId="77777777" w:rsidR="00FB4C6A" w:rsidRPr="00E43358" w:rsidRDefault="00FB4C6A" w:rsidP="00FB4C6A">
            <w:pPr>
              <w:jc w:val="center"/>
              <w:rPr>
                <w:rFonts w:ascii="Arial" w:hAnsi="Arial" w:cs="Arial"/>
                <w:b/>
              </w:rPr>
            </w:pPr>
            <w:r w:rsidRPr="00E43358">
              <w:rPr>
                <w:rFonts w:ascii="Arial" w:hAnsi="Arial" w:cs="Arial"/>
                <w:b/>
              </w:rPr>
              <w:t>na 201</w:t>
            </w:r>
            <w:r w:rsidR="00855800">
              <w:rPr>
                <w:rFonts w:ascii="Arial" w:hAnsi="Arial" w:cs="Arial"/>
                <w:b/>
              </w:rPr>
              <w:t>9</w:t>
            </w:r>
            <w:r w:rsidRPr="00E43358">
              <w:rPr>
                <w:rFonts w:ascii="Arial" w:hAnsi="Arial" w:cs="Arial"/>
                <w:b/>
              </w:rPr>
              <w:t>.g.</w:t>
            </w:r>
          </w:p>
        </w:tc>
      </w:tr>
      <w:tr w:rsidR="00FB4C6A" w:rsidRPr="00E43358" w14:paraId="30AC9FD9" w14:textId="77777777" w:rsidTr="001A1468">
        <w:trPr>
          <w:trHeight w:val="388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D31964" w14:textId="77777777" w:rsidR="00FB4C6A" w:rsidRPr="00E43358" w:rsidRDefault="00FB4C6A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81C64D" w14:textId="77777777" w:rsidR="00FB4C6A" w:rsidRPr="00E43358" w:rsidRDefault="00FB4C6A" w:rsidP="00FB4C6A">
            <w:pPr>
              <w:jc w:val="center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(iznosi u kn)</w:t>
            </w:r>
          </w:p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161EC" w14:textId="77777777" w:rsidR="00FB4C6A" w:rsidRPr="00E43358" w:rsidRDefault="00FB4C6A" w:rsidP="00FB4C6A">
            <w:pPr>
              <w:jc w:val="center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(iznosi u kn)</w:t>
            </w:r>
          </w:p>
        </w:tc>
        <w:tc>
          <w:tcPr>
            <w:tcW w:w="193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368581" w14:textId="77777777" w:rsidR="00FB4C6A" w:rsidRPr="00E43358" w:rsidRDefault="00FB4C6A" w:rsidP="00FB4C6A">
            <w:pPr>
              <w:jc w:val="center"/>
              <w:rPr>
                <w:rFonts w:ascii="Arial" w:hAnsi="Arial" w:cs="Arial"/>
              </w:rPr>
            </w:pPr>
          </w:p>
        </w:tc>
      </w:tr>
      <w:tr w:rsidR="00FB4C6A" w:rsidRPr="00E43358" w14:paraId="6E8F5D60" w14:textId="77777777" w:rsidTr="001A1468">
        <w:trPr>
          <w:trHeight w:val="274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D1694" w14:textId="77777777" w:rsidR="00FB4C6A" w:rsidRPr="00E43358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E433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8284B" w14:textId="77777777" w:rsidR="00FB4C6A" w:rsidRPr="00E43358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EC11A" w14:textId="77777777" w:rsidR="00FB4C6A" w:rsidRPr="00E43358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E433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092E607" w14:textId="77777777" w:rsidR="00FB4C6A" w:rsidRPr="00E43358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4224" w:rsidRPr="00E43358" w14:paraId="3EE8BFA8" w14:textId="77777777" w:rsidTr="00423DED">
        <w:trPr>
          <w:trHeight w:val="388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CFE2CFB" w14:textId="77777777" w:rsidR="004A4224" w:rsidRPr="00E43358" w:rsidRDefault="004A4224" w:rsidP="004A4224">
            <w:pPr>
              <w:rPr>
                <w:rFonts w:ascii="Arial" w:eastAsia="Arial Unicode MS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Troškovi amortizacije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E104B77" w14:textId="77777777" w:rsidR="004A4224" w:rsidRDefault="004A4224" w:rsidP="004A422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6.043.780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22BC323" w14:textId="77777777" w:rsidR="004A4224" w:rsidRDefault="004A4224" w:rsidP="004A422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6.100.000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03E9E452" w14:textId="77777777" w:rsidR="004A4224" w:rsidRDefault="004A4224" w:rsidP="004A422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</w:t>
            </w:r>
          </w:p>
        </w:tc>
      </w:tr>
      <w:tr w:rsidR="00FB4C6A" w:rsidRPr="00E43358" w14:paraId="225EAE3E" w14:textId="77777777" w:rsidTr="001A1468">
        <w:trPr>
          <w:trHeight w:val="274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20D6DC5" w14:textId="77777777" w:rsidR="00FB4C6A" w:rsidRPr="00E43358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E433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838DAF5" w14:textId="77777777" w:rsidR="00FB4C6A" w:rsidRPr="00E43358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E433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834D249" w14:textId="77777777" w:rsidR="00FB4C6A" w:rsidRPr="00E43358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D73E681" w14:textId="77777777" w:rsidR="00FB4C6A" w:rsidRPr="00E43358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4F5006" w14:textId="77777777" w:rsidR="0029151D" w:rsidRPr="00E43358" w:rsidRDefault="0029151D" w:rsidP="003455B5">
      <w:pPr>
        <w:jc w:val="both"/>
        <w:rPr>
          <w:rFonts w:ascii="Arial" w:hAnsi="Arial" w:cs="Arial"/>
        </w:rPr>
      </w:pPr>
    </w:p>
    <w:p w14:paraId="6EBDC54D" w14:textId="77777777" w:rsidR="0029151D" w:rsidRPr="00E43358" w:rsidRDefault="0029151D" w:rsidP="001A1468">
      <w:pPr>
        <w:jc w:val="both"/>
        <w:rPr>
          <w:rFonts w:ascii="Arial" w:hAnsi="Arial" w:cs="Arial"/>
        </w:rPr>
      </w:pPr>
      <w:r w:rsidRPr="00E43358">
        <w:rPr>
          <w:rFonts w:ascii="Arial" w:hAnsi="Arial" w:cs="Arial"/>
        </w:rPr>
        <w:t>Troškovi amortizacije proizašli su u skladu sa zakonskim stopama, ostatkom vrijednosti i korisnim vijekom uporabe dugotrajne imovine, te predviđenim investicijskim ulaganjima u 20</w:t>
      </w:r>
      <w:r w:rsidR="00855800">
        <w:rPr>
          <w:rFonts w:ascii="Arial" w:hAnsi="Arial" w:cs="Arial"/>
        </w:rPr>
        <w:t>20</w:t>
      </w:r>
      <w:r w:rsidRPr="00E43358">
        <w:rPr>
          <w:rFonts w:ascii="Arial" w:hAnsi="Arial" w:cs="Arial"/>
        </w:rPr>
        <w:t>. godini.</w:t>
      </w:r>
    </w:p>
    <w:p w14:paraId="014713FC" w14:textId="77777777" w:rsidR="0029151D" w:rsidRPr="00E43358" w:rsidRDefault="0029151D" w:rsidP="003455B5">
      <w:pPr>
        <w:jc w:val="both"/>
        <w:rPr>
          <w:rFonts w:ascii="Arial" w:hAnsi="Arial" w:cs="Arial"/>
        </w:rPr>
      </w:pPr>
    </w:p>
    <w:p w14:paraId="1ED66B83" w14:textId="77777777" w:rsidR="0029151D" w:rsidRPr="001A5C2B" w:rsidRDefault="0029151D" w:rsidP="003455B5">
      <w:pPr>
        <w:jc w:val="both"/>
        <w:rPr>
          <w:rFonts w:ascii="Arial" w:hAnsi="Arial" w:cs="Arial"/>
          <w:color w:val="FF0000"/>
        </w:rPr>
      </w:pPr>
    </w:p>
    <w:p w14:paraId="22E74693" w14:textId="77777777" w:rsidR="0029151D" w:rsidRPr="001A5C2B" w:rsidRDefault="0029151D" w:rsidP="003455B5">
      <w:pPr>
        <w:jc w:val="both"/>
        <w:rPr>
          <w:rFonts w:ascii="Arial" w:hAnsi="Arial" w:cs="Arial"/>
          <w:color w:val="FF0000"/>
        </w:rPr>
      </w:pPr>
    </w:p>
    <w:p w14:paraId="1D8B4D68" w14:textId="77777777" w:rsidR="0029151D" w:rsidRPr="001A5C2B" w:rsidRDefault="0029151D" w:rsidP="003455B5">
      <w:pPr>
        <w:jc w:val="both"/>
        <w:rPr>
          <w:rFonts w:ascii="Arial" w:hAnsi="Arial" w:cs="Arial"/>
          <w:color w:val="FF0000"/>
        </w:rPr>
      </w:pPr>
    </w:p>
    <w:p w14:paraId="0425625E" w14:textId="77777777" w:rsidR="005B3867" w:rsidRPr="001A5C2B" w:rsidRDefault="005B3867" w:rsidP="003455B5">
      <w:pPr>
        <w:jc w:val="both"/>
        <w:rPr>
          <w:rFonts w:ascii="Arial" w:hAnsi="Arial" w:cs="Arial"/>
          <w:color w:val="FF0000"/>
        </w:rPr>
      </w:pPr>
    </w:p>
    <w:p w14:paraId="293B683C" w14:textId="77777777" w:rsidR="005B3867" w:rsidRPr="001A5C2B" w:rsidRDefault="005B3867" w:rsidP="003455B5">
      <w:pPr>
        <w:jc w:val="both"/>
        <w:rPr>
          <w:rFonts w:ascii="Arial" w:hAnsi="Arial" w:cs="Arial"/>
          <w:color w:val="FF0000"/>
        </w:rPr>
      </w:pPr>
    </w:p>
    <w:p w14:paraId="671A8AD7" w14:textId="77777777" w:rsidR="005B3867" w:rsidRDefault="005B3867" w:rsidP="003455B5">
      <w:pPr>
        <w:jc w:val="both"/>
        <w:rPr>
          <w:rFonts w:ascii="Arial" w:hAnsi="Arial" w:cs="Arial"/>
          <w:color w:val="FF0000"/>
        </w:rPr>
      </w:pPr>
    </w:p>
    <w:p w14:paraId="004D55C7" w14:textId="77777777" w:rsidR="004A4224" w:rsidRDefault="004A4224" w:rsidP="003455B5">
      <w:pPr>
        <w:jc w:val="both"/>
        <w:rPr>
          <w:rFonts w:ascii="Arial" w:hAnsi="Arial" w:cs="Arial"/>
          <w:color w:val="FF0000"/>
        </w:rPr>
      </w:pPr>
    </w:p>
    <w:p w14:paraId="31E0723C" w14:textId="77777777" w:rsidR="004A4224" w:rsidRDefault="004A4224" w:rsidP="003455B5">
      <w:pPr>
        <w:jc w:val="both"/>
        <w:rPr>
          <w:rFonts w:ascii="Arial" w:hAnsi="Arial" w:cs="Arial"/>
          <w:color w:val="FF0000"/>
        </w:rPr>
      </w:pPr>
    </w:p>
    <w:p w14:paraId="0A8B3175" w14:textId="77777777" w:rsidR="004A4224" w:rsidRPr="001A5C2B" w:rsidRDefault="004A4224" w:rsidP="003455B5">
      <w:pPr>
        <w:jc w:val="both"/>
        <w:rPr>
          <w:rFonts w:ascii="Arial" w:hAnsi="Arial" w:cs="Arial"/>
          <w:color w:val="FF0000"/>
        </w:rPr>
      </w:pPr>
    </w:p>
    <w:p w14:paraId="18F50636" w14:textId="77777777" w:rsidR="005B3867" w:rsidRPr="001A5C2B" w:rsidRDefault="005B3867" w:rsidP="003455B5">
      <w:pPr>
        <w:jc w:val="both"/>
        <w:rPr>
          <w:rFonts w:ascii="Arial" w:hAnsi="Arial" w:cs="Arial"/>
          <w:color w:val="FF0000"/>
        </w:rPr>
      </w:pPr>
    </w:p>
    <w:p w14:paraId="0AFBFBA5" w14:textId="77777777" w:rsidR="005B3867" w:rsidRPr="001A5C2B" w:rsidRDefault="005B3867" w:rsidP="003455B5">
      <w:pPr>
        <w:jc w:val="both"/>
        <w:rPr>
          <w:rFonts w:ascii="Arial" w:hAnsi="Arial" w:cs="Arial"/>
          <w:color w:val="FF0000"/>
        </w:rPr>
      </w:pPr>
    </w:p>
    <w:p w14:paraId="7FF19AFD" w14:textId="77777777" w:rsidR="003455B5" w:rsidRPr="00E43358" w:rsidRDefault="001A1468" w:rsidP="003455B5">
      <w:pPr>
        <w:jc w:val="both"/>
        <w:rPr>
          <w:rFonts w:ascii="Arial" w:hAnsi="Arial" w:cs="Arial"/>
        </w:rPr>
      </w:pPr>
      <w:r w:rsidRPr="00E43358">
        <w:rPr>
          <w:rFonts w:ascii="Arial" w:hAnsi="Arial" w:cs="Arial"/>
          <w:b/>
          <w:bCs/>
        </w:rPr>
        <w:t>2</w:t>
      </w:r>
      <w:r w:rsidR="0029151D" w:rsidRPr="00E43358">
        <w:rPr>
          <w:rFonts w:ascii="Arial" w:hAnsi="Arial" w:cs="Arial"/>
          <w:b/>
          <w:bCs/>
        </w:rPr>
        <w:t>.</w:t>
      </w:r>
      <w:r w:rsidR="00B52456" w:rsidRPr="00E43358">
        <w:rPr>
          <w:rFonts w:ascii="Arial" w:hAnsi="Arial" w:cs="Arial"/>
          <w:b/>
          <w:bCs/>
        </w:rPr>
        <w:t>8</w:t>
      </w:r>
      <w:r w:rsidR="0029151D" w:rsidRPr="00E43358">
        <w:rPr>
          <w:rFonts w:ascii="Arial" w:hAnsi="Arial" w:cs="Arial"/>
          <w:b/>
          <w:bCs/>
        </w:rPr>
        <w:t>. REKAPITULACIJA PLANA UKUPNIH RASHODA</w:t>
      </w:r>
    </w:p>
    <w:p w14:paraId="72D3E8FF" w14:textId="77777777" w:rsidR="0029151D" w:rsidRPr="00E43358" w:rsidRDefault="0029151D" w:rsidP="003455B5">
      <w:pPr>
        <w:jc w:val="both"/>
        <w:rPr>
          <w:rFonts w:ascii="Arial" w:hAnsi="Arial" w:cs="Arial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300"/>
        <w:gridCol w:w="3294"/>
        <w:gridCol w:w="310"/>
        <w:gridCol w:w="329"/>
        <w:gridCol w:w="1847"/>
      </w:tblGrid>
      <w:tr w:rsidR="0029151D" w:rsidRPr="00E43358" w14:paraId="687C2354" w14:textId="77777777" w:rsidTr="001A1468">
        <w:trPr>
          <w:trHeight w:val="414"/>
        </w:trPr>
        <w:tc>
          <w:tcPr>
            <w:tcW w:w="43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469E800A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360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9A2CDC8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5BD5CCF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C9E1AEF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</w:tr>
      <w:tr w:rsidR="0029151D" w:rsidRPr="00E43358" w14:paraId="6AF56CD7" w14:textId="77777777" w:rsidTr="001A1468">
        <w:trPr>
          <w:trHeight w:val="414"/>
        </w:trPr>
        <w:tc>
          <w:tcPr>
            <w:tcW w:w="4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7D644BEB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-Materijalni troškovi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0BC1609F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14A47D1F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0560BB13" w14:textId="77777777" w:rsidR="0029151D" w:rsidRPr="00E43358" w:rsidRDefault="004A4224" w:rsidP="0007783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29151D" w:rsidRPr="00E43358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542</w:t>
            </w:r>
            <w:r w:rsidR="0029151D" w:rsidRPr="00E43358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819</w:t>
            </w:r>
          </w:p>
        </w:tc>
      </w:tr>
      <w:tr w:rsidR="0029151D" w:rsidRPr="00E43358" w14:paraId="48AF75C6" w14:textId="77777777" w:rsidTr="001A1468">
        <w:trPr>
          <w:trHeight w:val="414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645D62FF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-Troškovi usluga</w:t>
            </w:r>
          </w:p>
        </w:tc>
        <w:tc>
          <w:tcPr>
            <w:tcW w:w="3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6DABCA3E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727AA528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661EDA74" w14:textId="77777777" w:rsidR="0029151D" w:rsidRPr="00E43358" w:rsidRDefault="00184B32" w:rsidP="0007783C">
            <w:pPr>
              <w:jc w:val="right"/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1</w:t>
            </w:r>
            <w:r w:rsidR="004A4224">
              <w:rPr>
                <w:rFonts w:ascii="Arial" w:hAnsi="Arial" w:cs="Arial"/>
                <w:b/>
                <w:bCs/>
              </w:rPr>
              <w:t>0</w:t>
            </w:r>
            <w:r w:rsidR="0029151D" w:rsidRPr="00E43358">
              <w:rPr>
                <w:rFonts w:ascii="Arial" w:hAnsi="Arial" w:cs="Arial"/>
                <w:b/>
                <w:bCs/>
              </w:rPr>
              <w:t>.</w:t>
            </w:r>
            <w:r w:rsidR="004A4224">
              <w:rPr>
                <w:rFonts w:ascii="Arial" w:hAnsi="Arial" w:cs="Arial"/>
                <w:b/>
                <w:bCs/>
              </w:rPr>
              <w:t>229</w:t>
            </w:r>
            <w:r w:rsidR="0029151D" w:rsidRPr="00E43358">
              <w:rPr>
                <w:rFonts w:ascii="Arial" w:hAnsi="Arial" w:cs="Arial"/>
                <w:b/>
                <w:bCs/>
              </w:rPr>
              <w:t>.</w:t>
            </w:r>
            <w:r w:rsidR="004A4224">
              <w:rPr>
                <w:rFonts w:ascii="Arial" w:hAnsi="Arial" w:cs="Arial"/>
                <w:b/>
                <w:bCs/>
              </w:rPr>
              <w:t>475</w:t>
            </w:r>
          </w:p>
        </w:tc>
      </w:tr>
      <w:tr w:rsidR="0029151D" w:rsidRPr="00E43358" w14:paraId="030493FF" w14:textId="77777777" w:rsidTr="001A1468">
        <w:trPr>
          <w:trHeight w:val="414"/>
        </w:trPr>
        <w:tc>
          <w:tcPr>
            <w:tcW w:w="79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0E45FA69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-Ostali troškovi poslovanja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2DA43A94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10680E98" w14:textId="77777777" w:rsidR="0029151D" w:rsidRPr="00E43358" w:rsidRDefault="004A4224" w:rsidP="0007783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29151D" w:rsidRPr="00E43358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396</w:t>
            </w:r>
            <w:r w:rsidR="0029151D" w:rsidRPr="00E43358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680</w:t>
            </w:r>
          </w:p>
        </w:tc>
      </w:tr>
      <w:tr w:rsidR="0029151D" w:rsidRPr="00E43358" w14:paraId="3DDBFDFB" w14:textId="77777777" w:rsidTr="001A1468">
        <w:trPr>
          <w:trHeight w:val="414"/>
        </w:trPr>
        <w:tc>
          <w:tcPr>
            <w:tcW w:w="75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61AE48A5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-Financijski rashodi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7625C5D2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2222FF01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339D8AA0" w14:textId="77777777" w:rsidR="0029151D" w:rsidRPr="00E43358" w:rsidRDefault="004A4224" w:rsidP="0007783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855800">
              <w:rPr>
                <w:rFonts w:ascii="Arial" w:hAnsi="Arial" w:cs="Arial"/>
                <w:b/>
                <w:bCs/>
              </w:rPr>
              <w:t>10</w:t>
            </w:r>
            <w:r w:rsidR="0029151D" w:rsidRPr="00E43358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="0029151D" w:rsidRPr="00E43358">
              <w:rPr>
                <w:rFonts w:ascii="Arial" w:hAnsi="Arial" w:cs="Arial"/>
                <w:b/>
                <w:bCs/>
              </w:rPr>
              <w:t>00</w:t>
            </w:r>
          </w:p>
        </w:tc>
      </w:tr>
      <w:tr w:rsidR="0029151D" w:rsidRPr="00E43358" w14:paraId="524005A9" w14:textId="77777777" w:rsidTr="001A1468">
        <w:trPr>
          <w:trHeight w:val="414"/>
        </w:trPr>
        <w:tc>
          <w:tcPr>
            <w:tcW w:w="75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3BAB6891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-Troškovi prodane robe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39D7491C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131C8720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487882D5" w14:textId="77777777" w:rsidR="0029151D" w:rsidRPr="00E43358" w:rsidRDefault="004A4224" w:rsidP="0005562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29151D" w:rsidRPr="00E43358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550</w:t>
            </w:r>
            <w:r w:rsidR="0029151D" w:rsidRPr="00E43358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956</w:t>
            </w:r>
          </w:p>
        </w:tc>
      </w:tr>
      <w:tr w:rsidR="0029151D" w:rsidRPr="00E43358" w14:paraId="72B93FB1" w14:textId="77777777" w:rsidTr="001A1468">
        <w:trPr>
          <w:trHeight w:val="414"/>
        </w:trPr>
        <w:tc>
          <w:tcPr>
            <w:tcW w:w="75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7D260DE4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-Troškovi plaće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37EFDA71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079BE936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034E6D06" w14:textId="77777777" w:rsidR="0029151D" w:rsidRPr="00E43358" w:rsidRDefault="004A4224" w:rsidP="0007783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</w:t>
            </w:r>
            <w:r w:rsidR="0029151D" w:rsidRPr="00E43358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="0029151D" w:rsidRPr="00E43358">
              <w:rPr>
                <w:rFonts w:ascii="Arial" w:hAnsi="Arial" w:cs="Arial"/>
                <w:b/>
                <w:bCs/>
              </w:rPr>
              <w:t>00.000</w:t>
            </w:r>
          </w:p>
        </w:tc>
      </w:tr>
      <w:tr w:rsidR="0029151D" w:rsidRPr="00E43358" w14:paraId="578532B5" w14:textId="77777777" w:rsidTr="001A1468">
        <w:trPr>
          <w:trHeight w:val="414"/>
        </w:trPr>
        <w:tc>
          <w:tcPr>
            <w:tcW w:w="75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47CD5234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-Troškovi amortizacije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2AD76AD6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252A5455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63F20A62" w14:textId="77777777" w:rsidR="0029151D" w:rsidRPr="00E43358" w:rsidRDefault="00055627" w:rsidP="0007783C">
            <w:pPr>
              <w:jc w:val="right"/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6</w:t>
            </w:r>
            <w:r w:rsidR="0029151D" w:rsidRPr="00E43358">
              <w:rPr>
                <w:rFonts w:ascii="Arial" w:hAnsi="Arial" w:cs="Arial"/>
                <w:b/>
                <w:bCs/>
              </w:rPr>
              <w:t>.</w:t>
            </w:r>
            <w:r w:rsidR="004A4224">
              <w:rPr>
                <w:rFonts w:ascii="Arial" w:hAnsi="Arial" w:cs="Arial"/>
                <w:b/>
                <w:bCs/>
              </w:rPr>
              <w:t>1</w:t>
            </w:r>
            <w:r w:rsidR="00E43358">
              <w:rPr>
                <w:rFonts w:ascii="Arial" w:hAnsi="Arial" w:cs="Arial"/>
                <w:b/>
                <w:bCs/>
              </w:rPr>
              <w:t>00</w:t>
            </w:r>
            <w:r w:rsidR="0029151D" w:rsidRPr="00E43358">
              <w:rPr>
                <w:rFonts w:ascii="Arial" w:hAnsi="Arial" w:cs="Arial"/>
                <w:b/>
                <w:bCs/>
              </w:rPr>
              <w:t>.000</w:t>
            </w:r>
          </w:p>
        </w:tc>
      </w:tr>
      <w:tr w:rsidR="0029151D" w:rsidRPr="00E43358" w14:paraId="5619828B" w14:textId="77777777" w:rsidTr="001A1468">
        <w:trPr>
          <w:trHeight w:val="414"/>
        </w:trPr>
        <w:tc>
          <w:tcPr>
            <w:tcW w:w="759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BF7332E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7334FE" w14:textId="77777777" w:rsidR="0029151D" w:rsidRPr="00E43358" w:rsidRDefault="0029151D" w:rsidP="003A77CA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C4C079" w14:textId="77777777" w:rsidR="0029151D" w:rsidRPr="00E43358" w:rsidRDefault="0029151D" w:rsidP="003A77CA">
            <w:pPr>
              <w:rPr>
                <w:rFonts w:ascii="Arial" w:hAnsi="Arial" w:cs="Arial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A18D7BE" w14:textId="77777777" w:rsidR="0029151D" w:rsidRPr="00E43358" w:rsidRDefault="0029151D" w:rsidP="003A77C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9151D" w:rsidRPr="00E43358" w14:paraId="170B18C8" w14:textId="77777777" w:rsidTr="001A1468">
        <w:trPr>
          <w:trHeight w:val="414"/>
        </w:trPr>
        <w:tc>
          <w:tcPr>
            <w:tcW w:w="7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2BB1E544" w14:textId="77777777" w:rsidR="0029151D" w:rsidRPr="00E43358" w:rsidRDefault="0029151D" w:rsidP="003A77CA">
            <w:pPr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3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62B52237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59EE80E1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2DD31CF8" w14:textId="77777777" w:rsidR="0029151D" w:rsidRPr="00E43358" w:rsidRDefault="004A4224" w:rsidP="0007783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58</w:t>
            </w:r>
            <w:r w:rsidR="0029151D" w:rsidRPr="00E43358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430</w:t>
            </w:r>
            <w:r w:rsidR="0029151D" w:rsidRPr="00E43358">
              <w:rPr>
                <w:rFonts w:ascii="Arial" w:hAnsi="Arial" w:cs="Arial"/>
                <w:b/>
                <w:bCs/>
              </w:rPr>
              <w:t>.0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="0029151D" w:rsidRPr="00E43358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29151D" w:rsidRPr="00E43358" w14:paraId="49EE2E2E" w14:textId="77777777" w:rsidTr="001A1468">
        <w:trPr>
          <w:trHeight w:val="247"/>
        </w:trPr>
        <w:tc>
          <w:tcPr>
            <w:tcW w:w="75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1FC27D76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353D251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1B8149D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DFBA4CD" w14:textId="77777777" w:rsidR="0029151D" w:rsidRPr="00E43358" w:rsidRDefault="0029151D" w:rsidP="003A77CA">
            <w:pPr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14:paraId="516E6F28" w14:textId="77777777" w:rsidR="0029151D" w:rsidRPr="00E43358" w:rsidRDefault="0029151D" w:rsidP="003455B5">
      <w:pPr>
        <w:jc w:val="both"/>
        <w:rPr>
          <w:rFonts w:ascii="Arial" w:hAnsi="Arial" w:cs="Arial"/>
        </w:rPr>
      </w:pPr>
    </w:p>
    <w:p w14:paraId="14AB2035" w14:textId="77777777" w:rsidR="0029151D" w:rsidRPr="00E43358" w:rsidRDefault="0029151D" w:rsidP="003455B5">
      <w:pPr>
        <w:jc w:val="both"/>
        <w:rPr>
          <w:rFonts w:ascii="Arial" w:hAnsi="Arial" w:cs="Arial"/>
        </w:rPr>
      </w:pPr>
    </w:p>
    <w:p w14:paraId="03FF6075" w14:textId="77777777" w:rsidR="005B3867" w:rsidRPr="008A4EDB" w:rsidRDefault="0029151D" w:rsidP="005B3867">
      <w:pPr>
        <w:jc w:val="both"/>
        <w:rPr>
          <w:rFonts w:ascii="Arial" w:hAnsi="Arial" w:cs="Arial"/>
        </w:rPr>
      </w:pPr>
      <w:r w:rsidRPr="008A4EDB">
        <w:rPr>
          <w:rFonts w:ascii="Arial" w:hAnsi="Arial" w:cs="Arial"/>
        </w:rPr>
        <w:t xml:space="preserve">Planirani ukupni rashodi u iznosu od </w:t>
      </w:r>
      <w:r w:rsidR="00087086" w:rsidRPr="008A4EDB">
        <w:rPr>
          <w:rFonts w:ascii="Arial" w:hAnsi="Arial" w:cs="Arial"/>
        </w:rPr>
        <w:t>58</w:t>
      </w:r>
      <w:r w:rsidRPr="008A4EDB">
        <w:rPr>
          <w:rFonts w:ascii="Arial" w:hAnsi="Arial" w:cs="Arial"/>
        </w:rPr>
        <w:t>.</w:t>
      </w:r>
      <w:r w:rsidR="00087086" w:rsidRPr="008A4EDB">
        <w:rPr>
          <w:rFonts w:ascii="Arial" w:hAnsi="Arial" w:cs="Arial"/>
        </w:rPr>
        <w:t>430</w:t>
      </w:r>
      <w:r w:rsidRPr="008A4EDB">
        <w:rPr>
          <w:rFonts w:ascii="Arial" w:hAnsi="Arial" w:cs="Arial"/>
        </w:rPr>
        <w:t>.0</w:t>
      </w:r>
      <w:r w:rsidR="00087086" w:rsidRPr="008A4EDB">
        <w:rPr>
          <w:rFonts w:ascii="Arial" w:hAnsi="Arial" w:cs="Arial"/>
        </w:rPr>
        <w:t>3</w:t>
      </w:r>
      <w:r w:rsidRPr="008A4EDB">
        <w:rPr>
          <w:rFonts w:ascii="Arial" w:hAnsi="Arial" w:cs="Arial"/>
        </w:rPr>
        <w:t xml:space="preserve">0 kn </w:t>
      </w:r>
      <w:r w:rsidR="00087086" w:rsidRPr="008A4EDB">
        <w:rPr>
          <w:rFonts w:ascii="Arial" w:hAnsi="Arial" w:cs="Arial"/>
        </w:rPr>
        <w:t xml:space="preserve">manji </w:t>
      </w:r>
      <w:r w:rsidR="005B3867" w:rsidRPr="008A4EDB">
        <w:rPr>
          <w:rFonts w:ascii="Arial" w:hAnsi="Arial" w:cs="Arial"/>
        </w:rPr>
        <w:t xml:space="preserve">su za </w:t>
      </w:r>
      <w:r w:rsidR="00855800" w:rsidRPr="008A4EDB">
        <w:rPr>
          <w:rFonts w:ascii="Arial" w:hAnsi="Arial" w:cs="Arial"/>
        </w:rPr>
        <w:t>2</w:t>
      </w:r>
      <w:r w:rsidR="00087086" w:rsidRPr="008A4EDB">
        <w:rPr>
          <w:rFonts w:ascii="Arial" w:hAnsi="Arial" w:cs="Arial"/>
        </w:rPr>
        <w:t>4%</w:t>
      </w:r>
      <w:r w:rsidR="005B3867" w:rsidRPr="008A4EDB">
        <w:rPr>
          <w:rFonts w:ascii="Arial" w:hAnsi="Arial" w:cs="Arial"/>
        </w:rPr>
        <w:t xml:space="preserve"> od</w:t>
      </w:r>
      <w:r w:rsidR="00087086" w:rsidRPr="008A4EDB">
        <w:rPr>
          <w:rFonts w:ascii="Arial" w:hAnsi="Arial" w:cs="Arial"/>
        </w:rPr>
        <w:t xml:space="preserve"> </w:t>
      </w:r>
      <w:r w:rsidRPr="008A4EDB">
        <w:rPr>
          <w:rFonts w:ascii="Arial" w:hAnsi="Arial" w:cs="Arial"/>
        </w:rPr>
        <w:t>ostvarenih u 201</w:t>
      </w:r>
      <w:r w:rsidR="00855800" w:rsidRPr="008A4EDB">
        <w:rPr>
          <w:rFonts w:ascii="Arial" w:hAnsi="Arial" w:cs="Arial"/>
        </w:rPr>
        <w:t>9</w:t>
      </w:r>
      <w:r w:rsidR="00320326" w:rsidRPr="008A4EDB">
        <w:rPr>
          <w:rFonts w:ascii="Arial" w:hAnsi="Arial" w:cs="Arial"/>
        </w:rPr>
        <w:t>. godini (</w:t>
      </w:r>
      <w:r w:rsidR="00855800" w:rsidRPr="008A4EDB">
        <w:rPr>
          <w:rFonts w:ascii="Arial" w:hAnsi="Arial" w:cs="Arial"/>
        </w:rPr>
        <w:t>7</w:t>
      </w:r>
      <w:r w:rsidR="00087086" w:rsidRPr="008A4EDB">
        <w:rPr>
          <w:rFonts w:ascii="Arial" w:hAnsi="Arial" w:cs="Arial"/>
        </w:rPr>
        <w:t>6</w:t>
      </w:r>
      <w:r w:rsidRPr="008A4EDB">
        <w:rPr>
          <w:rFonts w:ascii="Arial" w:hAnsi="Arial" w:cs="Arial"/>
        </w:rPr>
        <w:t>.</w:t>
      </w:r>
      <w:r w:rsidR="00087086" w:rsidRPr="008A4EDB">
        <w:rPr>
          <w:rFonts w:ascii="Arial" w:hAnsi="Arial" w:cs="Arial"/>
        </w:rPr>
        <w:t>677</w:t>
      </w:r>
      <w:r w:rsidR="00855800" w:rsidRPr="008A4EDB">
        <w:rPr>
          <w:rFonts w:ascii="Arial" w:hAnsi="Arial" w:cs="Arial"/>
        </w:rPr>
        <w:t>.</w:t>
      </w:r>
      <w:r w:rsidR="00087086" w:rsidRPr="008A4EDB">
        <w:rPr>
          <w:rFonts w:ascii="Arial" w:hAnsi="Arial" w:cs="Arial"/>
        </w:rPr>
        <w:t>990</w:t>
      </w:r>
      <w:r w:rsidR="00E43358" w:rsidRPr="008A4EDB">
        <w:rPr>
          <w:rFonts w:ascii="Arial" w:hAnsi="Arial" w:cs="Arial"/>
        </w:rPr>
        <w:t xml:space="preserve"> </w:t>
      </w:r>
      <w:r w:rsidR="000C6370" w:rsidRPr="008A4EDB">
        <w:rPr>
          <w:rFonts w:ascii="Arial" w:hAnsi="Arial" w:cs="Arial"/>
        </w:rPr>
        <w:t>kn)</w:t>
      </w:r>
      <w:r w:rsidR="004C48A7" w:rsidRPr="008A4EDB">
        <w:rPr>
          <w:rFonts w:ascii="Arial" w:hAnsi="Arial" w:cs="Arial"/>
        </w:rPr>
        <w:t xml:space="preserve">, </w:t>
      </w:r>
      <w:r w:rsidR="005B3867" w:rsidRPr="008A4EDB">
        <w:rPr>
          <w:rFonts w:ascii="Arial" w:hAnsi="Arial" w:cs="Arial"/>
          <w:szCs w:val="28"/>
        </w:rPr>
        <w:t xml:space="preserve">što je uzrokovano </w:t>
      </w:r>
      <w:r w:rsidR="00087086" w:rsidRPr="008A4EDB">
        <w:rPr>
          <w:rFonts w:ascii="Arial" w:hAnsi="Arial" w:cs="Arial"/>
          <w:szCs w:val="28"/>
        </w:rPr>
        <w:t>smanjenjem</w:t>
      </w:r>
      <w:r w:rsidR="008A4EDB">
        <w:rPr>
          <w:rFonts w:ascii="Arial" w:hAnsi="Arial" w:cs="Arial"/>
          <w:szCs w:val="28"/>
        </w:rPr>
        <w:t xml:space="preserve"> </w:t>
      </w:r>
      <w:r w:rsidR="008A4EDB" w:rsidRPr="008A4EDB">
        <w:rPr>
          <w:rFonts w:ascii="Arial" w:hAnsi="Arial" w:cs="Arial"/>
          <w:szCs w:val="28"/>
        </w:rPr>
        <w:t>svih kategorija rashoda.</w:t>
      </w:r>
    </w:p>
    <w:p w14:paraId="77241BC0" w14:textId="77777777" w:rsidR="0029151D" w:rsidRPr="00E43358" w:rsidRDefault="0029151D" w:rsidP="003455B5">
      <w:pPr>
        <w:jc w:val="both"/>
        <w:rPr>
          <w:rFonts w:ascii="Arial" w:hAnsi="Arial" w:cs="Arial"/>
        </w:rPr>
      </w:pPr>
    </w:p>
    <w:p w14:paraId="3F499E3E" w14:textId="77777777" w:rsidR="0029151D" w:rsidRPr="001A5C2B" w:rsidRDefault="0029151D" w:rsidP="003455B5">
      <w:pPr>
        <w:jc w:val="both"/>
        <w:rPr>
          <w:rFonts w:ascii="Arial" w:hAnsi="Arial" w:cs="Arial"/>
          <w:color w:val="FF0000"/>
        </w:rPr>
      </w:pPr>
    </w:p>
    <w:p w14:paraId="0648965B" w14:textId="77777777" w:rsidR="0029151D" w:rsidRPr="001A5C2B" w:rsidRDefault="004A4224" w:rsidP="003455B5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4095FA6D" wp14:editId="54B50063">
            <wp:extent cx="6305550" cy="4029075"/>
            <wp:effectExtent l="0" t="0" r="0" b="0"/>
            <wp:docPr id="2" name="Grafikon 2">
              <a:extLst xmlns:a="http://schemas.openxmlformats.org/drawingml/2006/main">
                <a:ext uri="{FF2B5EF4-FFF2-40B4-BE49-F238E27FC236}">
                  <a16:creationId xmlns:a16="http://schemas.microsoft.com/office/drawing/2014/main" id="{0F8D317A-82DF-49F2-AA5F-88255564D2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9BCCEC4" w14:textId="77777777" w:rsidR="0029151D" w:rsidRPr="001A5C2B" w:rsidRDefault="0029151D" w:rsidP="003455B5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4B550766" w14:textId="77777777" w:rsidR="004C48A7" w:rsidRPr="001A5C2B" w:rsidRDefault="004C48A7" w:rsidP="003455B5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1809B7DD" w14:textId="77777777" w:rsidR="0029151D" w:rsidRPr="001A5C2B" w:rsidRDefault="0029151D" w:rsidP="003455B5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47DF4AAA" w14:textId="77777777" w:rsidR="0029151D" w:rsidRPr="00E43358" w:rsidRDefault="00365BEF" w:rsidP="003455B5">
      <w:pPr>
        <w:jc w:val="both"/>
        <w:rPr>
          <w:rFonts w:ascii="Arial" w:hAnsi="Arial" w:cs="Arial"/>
        </w:rPr>
      </w:pPr>
      <w:r w:rsidRPr="00E43358">
        <w:rPr>
          <w:rFonts w:ascii="Arial" w:hAnsi="Arial" w:cs="Arial"/>
          <w:b/>
          <w:bCs/>
          <w:sz w:val="28"/>
          <w:szCs w:val="28"/>
        </w:rPr>
        <w:lastRenderedPageBreak/>
        <w:t>3</w:t>
      </w:r>
      <w:r w:rsidR="0029151D" w:rsidRPr="00E43358">
        <w:rPr>
          <w:rFonts w:ascii="Arial" w:hAnsi="Arial" w:cs="Arial"/>
          <w:b/>
          <w:bCs/>
          <w:sz w:val="28"/>
          <w:szCs w:val="28"/>
        </w:rPr>
        <w:t xml:space="preserve">. </w:t>
      </w:r>
      <w:r w:rsidR="00FE632B">
        <w:rPr>
          <w:rFonts w:ascii="Arial" w:hAnsi="Arial" w:cs="Arial"/>
          <w:b/>
          <w:bCs/>
          <w:sz w:val="28"/>
          <w:szCs w:val="28"/>
        </w:rPr>
        <w:t>Gubitak</w:t>
      </w:r>
    </w:p>
    <w:p w14:paraId="5C402A22" w14:textId="77777777" w:rsidR="0029151D" w:rsidRPr="00E43358" w:rsidRDefault="0029151D" w:rsidP="003455B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97" w:type="dxa"/>
        <w:tblInd w:w="98" w:type="dxa"/>
        <w:tblLook w:val="04A0" w:firstRow="1" w:lastRow="0" w:firstColumn="1" w:lastColumn="0" w:noHBand="0" w:noVBand="1"/>
      </w:tblPr>
      <w:tblGrid>
        <w:gridCol w:w="4475"/>
        <w:gridCol w:w="2074"/>
        <w:gridCol w:w="2074"/>
        <w:gridCol w:w="1274"/>
      </w:tblGrid>
      <w:tr w:rsidR="00021D69" w:rsidRPr="00E43358" w14:paraId="6E09F2F6" w14:textId="77777777" w:rsidTr="00021D69">
        <w:trPr>
          <w:trHeight w:val="293"/>
        </w:trPr>
        <w:tc>
          <w:tcPr>
            <w:tcW w:w="447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D340B" w14:textId="77777777" w:rsidR="00021D69" w:rsidRPr="00E43358" w:rsidRDefault="00021D69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DE24DBB" w14:textId="77777777" w:rsidR="00021D69" w:rsidRPr="00E43358" w:rsidRDefault="004A4224" w:rsidP="00E560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021D69" w:rsidRPr="00E43358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000000" w:fill="FFFF99"/>
            <w:noWrap/>
            <w:vAlign w:val="bottom"/>
            <w:hideMark/>
          </w:tcPr>
          <w:p w14:paraId="2DCCE091" w14:textId="77777777" w:rsidR="00021D69" w:rsidRPr="00E43358" w:rsidRDefault="00021D69">
            <w:pPr>
              <w:jc w:val="center"/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274" w:type="dxa"/>
            <w:tcBorders>
              <w:top w:val="single" w:sz="8" w:space="0" w:color="auto"/>
              <w:left w:val="dashed" w:sz="4" w:space="0" w:color="auto"/>
              <w:bottom w:val="nil"/>
              <w:right w:val="single" w:sz="4" w:space="0" w:color="auto"/>
            </w:tcBorders>
            <w:shd w:val="thinReverseDiagStripe" w:color="FFCC99" w:fill="FFFF99"/>
            <w:noWrap/>
            <w:vAlign w:val="bottom"/>
            <w:hideMark/>
          </w:tcPr>
          <w:p w14:paraId="27CFE827" w14:textId="77777777" w:rsidR="00021D69" w:rsidRPr="00E43358" w:rsidRDefault="00021D69">
            <w:pPr>
              <w:jc w:val="center"/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Indeks</w:t>
            </w:r>
          </w:p>
        </w:tc>
      </w:tr>
      <w:tr w:rsidR="00021D69" w:rsidRPr="00E43358" w14:paraId="6A014FA6" w14:textId="77777777" w:rsidTr="00021D69">
        <w:trPr>
          <w:trHeight w:val="293"/>
        </w:trPr>
        <w:tc>
          <w:tcPr>
            <w:tcW w:w="44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ABC8F" w14:textId="77777777" w:rsidR="00021D69" w:rsidRPr="00E43358" w:rsidRDefault="00021D69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CE070B9" w14:textId="77777777" w:rsidR="00021D69" w:rsidRPr="00E43358" w:rsidRDefault="00021D69" w:rsidP="00E56020">
            <w:pPr>
              <w:jc w:val="center"/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201</w:t>
            </w:r>
            <w:r w:rsidR="00855800">
              <w:rPr>
                <w:rFonts w:ascii="Arial" w:hAnsi="Arial" w:cs="Arial"/>
                <w:b/>
                <w:bCs/>
              </w:rPr>
              <w:t>9</w:t>
            </w:r>
            <w:r w:rsidRPr="00E43358">
              <w:rPr>
                <w:rFonts w:ascii="Arial" w:hAnsi="Arial" w:cs="Arial"/>
                <w:b/>
                <w:bCs/>
              </w:rPr>
              <w:t>.g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000000" w:fill="FFFF99"/>
            <w:noWrap/>
            <w:vAlign w:val="bottom"/>
            <w:hideMark/>
          </w:tcPr>
          <w:p w14:paraId="39513A94" w14:textId="77777777" w:rsidR="00021D69" w:rsidRPr="00E43358" w:rsidRDefault="00021D69" w:rsidP="00E56020">
            <w:pPr>
              <w:jc w:val="center"/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20</w:t>
            </w:r>
            <w:r w:rsidR="00855800">
              <w:rPr>
                <w:rFonts w:ascii="Arial" w:hAnsi="Arial" w:cs="Arial"/>
                <w:b/>
                <w:bCs/>
              </w:rPr>
              <w:t>20</w:t>
            </w:r>
            <w:r w:rsidRPr="00E4335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274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thinReverseDiagStripe" w:color="FFCC99" w:fill="FFFF99"/>
            <w:noWrap/>
            <w:vAlign w:val="bottom"/>
            <w:hideMark/>
          </w:tcPr>
          <w:p w14:paraId="7C4123A4" w14:textId="77777777" w:rsidR="00021D69" w:rsidRPr="00E43358" w:rsidRDefault="00021D69" w:rsidP="00E56020">
            <w:pPr>
              <w:jc w:val="center"/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na 201</w:t>
            </w:r>
            <w:r w:rsidR="00855800">
              <w:rPr>
                <w:rFonts w:ascii="Arial" w:hAnsi="Arial" w:cs="Arial"/>
                <w:b/>
                <w:bCs/>
              </w:rPr>
              <w:t>9</w:t>
            </w:r>
            <w:r w:rsidRPr="00E43358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021D69" w:rsidRPr="00E43358" w14:paraId="71600D14" w14:textId="77777777" w:rsidTr="00021D69">
        <w:trPr>
          <w:trHeight w:val="293"/>
        </w:trPr>
        <w:tc>
          <w:tcPr>
            <w:tcW w:w="4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983EC" w14:textId="77777777" w:rsidR="00021D69" w:rsidRPr="00E43358" w:rsidRDefault="00021D69">
            <w:pPr>
              <w:jc w:val="center"/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826CECD" w14:textId="77777777" w:rsidR="00021D69" w:rsidRPr="00E43358" w:rsidRDefault="00021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358">
              <w:rPr>
                <w:rFonts w:ascii="Arial" w:hAnsi="Arial" w:cs="Arial"/>
                <w:sz w:val="20"/>
                <w:szCs w:val="20"/>
              </w:rPr>
              <w:t>(iznosi u kn)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43D84EB0" w14:textId="77777777" w:rsidR="00021D69" w:rsidRPr="00E43358" w:rsidRDefault="00021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358">
              <w:rPr>
                <w:rFonts w:ascii="Arial" w:hAnsi="Arial" w:cs="Arial"/>
                <w:sz w:val="20"/>
                <w:szCs w:val="20"/>
              </w:rPr>
              <w:t>(iznosi u kn)</w:t>
            </w:r>
          </w:p>
        </w:tc>
        <w:tc>
          <w:tcPr>
            <w:tcW w:w="1274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thinReverseDiagStripe" w:color="FFCC99" w:fill="FFFF99"/>
            <w:noWrap/>
            <w:vAlign w:val="center"/>
            <w:hideMark/>
          </w:tcPr>
          <w:p w14:paraId="5C4F82F6" w14:textId="77777777" w:rsidR="00021D69" w:rsidRPr="00E43358" w:rsidRDefault="00021D69">
            <w:pPr>
              <w:jc w:val="center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</w:tr>
      <w:tr w:rsidR="00021D69" w:rsidRPr="00E43358" w14:paraId="6A8EC869" w14:textId="77777777" w:rsidTr="00021D69">
        <w:trPr>
          <w:trHeight w:val="185"/>
        </w:trPr>
        <w:tc>
          <w:tcPr>
            <w:tcW w:w="4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29FD2" w14:textId="77777777" w:rsidR="00021D69" w:rsidRPr="00E43358" w:rsidRDefault="00021D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3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D19EFF6" w14:textId="77777777" w:rsidR="00021D69" w:rsidRPr="00E43358" w:rsidRDefault="00021D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358">
              <w:rPr>
                <w:rFonts w:ascii="Arial" w:hAnsi="Arial" w:cs="Arial"/>
                <w:sz w:val="18"/>
                <w:szCs w:val="18"/>
              </w:rPr>
              <w:t>(1)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1717A4CF" w14:textId="77777777" w:rsidR="00021D69" w:rsidRPr="00E43358" w:rsidRDefault="00021D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358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1274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thinReverseDiagStripe" w:color="FFCC99" w:fill="FFFF99"/>
            <w:noWrap/>
            <w:vAlign w:val="center"/>
            <w:hideMark/>
          </w:tcPr>
          <w:p w14:paraId="011A572B" w14:textId="77777777" w:rsidR="00021D69" w:rsidRPr="00E43358" w:rsidRDefault="00021D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358">
              <w:rPr>
                <w:rFonts w:ascii="Arial" w:hAnsi="Arial" w:cs="Arial"/>
                <w:sz w:val="18"/>
                <w:szCs w:val="18"/>
              </w:rPr>
              <w:t>(2/1*100)</w:t>
            </w:r>
          </w:p>
        </w:tc>
      </w:tr>
      <w:tr w:rsidR="00021D69" w:rsidRPr="00E43358" w14:paraId="22F93613" w14:textId="77777777" w:rsidTr="00021D69">
        <w:trPr>
          <w:trHeight w:val="280"/>
        </w:trPr>
        <w:tc>
          <w:tcPr>
            <w:tcW w:w="44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AB6267" w14:textId="77777777" w:rsidR="00021D69" w:rsidRPr="00E43358" w:rsidRDefault="00021D69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3EACAD6" w14:textId="77777777" w:rsidR="00021D69" w:rsidRPr="00E43358" w:rsidRDefault="00021D69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bottom"/>
            <w:hideMark/>
          </w:tcPr>
          <w:p w14:paraId="617416CF" w14:textId="77777777" w:rsidR="00021D69" w:rsidRPr="00E43358" w:rsidRDefault="00021D69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274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thinReverseDiagStripe" w:color="FFCC99" w:fill="FFFF99"/>
            <w:noWrap/>
            <w:vAlign w:val="bottom"/>
            <w:hideMark/>
          </w:tcPr>
          <w:p w14:paraId="3D9BF455" w14:textId="77777777" w:rsidR="00021D69" w:rsidRPr="00E43358" w:rsidRDefault="00021D69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</w:tr>
      <w:tr w:rsidR="004A4224" w:rsidRPr="00E43358" w14:paraId="5D87FCF7" w14:textId="77777777" w:rsidTr="00423DED">
        <w:trPr>
          <w:trHeight w:val="293"/>
        </w:trPr>
        <w:tc>
          <w:tcPr>
            <w:tcW w:w="44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9C3E89" w14:textId="77777777" w:rsidR="004A4224" w:rsidRPr="00E43358" w:rsidRDefault="004A4224" w:rsidP="004A4224">
            <w:pPr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UKUPNI PRIHODI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E17DA1E" w14:textId="77777777" w:rsidR="004A4224" w:rsidRDefault="004A4224" w:rsidP="004A422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85.266.121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417B49F" w14:textId="77777777" w:rsidR="004A4224" w:rsidRDefault="004A4224" w:rsidP="004A422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38.614.850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C791E30" w14:textId="77777777" w:rsidR="004A4224" w:rsidRDefault="004A4224" w:rsidP="004A422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45</w:t>
            </w:r>
          </w:p>
        </w:tc>
      </w:tr>
      <w:tr w:rsidR="00021D69" w:rsidRPr="00E43358" w14:paraId="6CF93D23" w14:textId="77777777" w:rsidTr="00021D69">
        <w:trPr>
          <w:trHeight w:val="280"/>
        </w:trPr>
        <w:tc>
          <w:tcPr>
            <w:tcW w:w="44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006E4A" w14:textId="77777777" w:rsidR="00021D69" w:rsidRPr="00E43358" w:rsidRDefault="00021D69" w:rsidP="00021D69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C93EF90" w14:textId="77777777" w:rsidR="00021D69" w:rsidRPr="00E43358" w:rsidRDefault="00021D69" w:rsidP="00021D69">
            <w:pPr>
              <w:jc w:val="right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125A499F" w14:textId="77777777" w:rsidR="00021D69" w:rsidRPr="00E43358" w:rsidRDefault="00021D69" w:rsidP="00021D69">
            <w:pPr>
              <w:jc w:val="right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274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thinReverseDiagStripe" w:color="FFCC99" w:fill="FFFF99"/>
            <w:noWrap/>
            <w:vAlign w:val="center"/>
            <w:hideMark/>
          </w:tcPr>
          <w:p w14:paraId="2CC7183A" w14:textId="77777777" w:rsidR="00021D69" w:rsidRPr="00E43358" w:rsidRDefault="00021D69" w:rsidP="00021D69">
            <w:pPr>
              <w:jc w:val="right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</w:tr>
      <w:tr w:rsidR="004A4224" w:rsidRPr="00E43358" w14:paraId="2D2A331F" w14:textId="77777777" w:rsidTr="00423DED">
        <w:trPr>
          <w:trHeight w:val="293"/>
        </w:trPr>
        <w:tc>
          <w:tcPr>
            <w:tcW w:w="44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0AB6047" w14:textId="77777777" w:rsidR="004A4224" w:rsidRPr="00E43358" w:rsidRDefault="004A4224" w:rsidP="004A4224">
            <w:pPr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UKUPNI RASHODI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99414F" w14:textId="77777777" w:rsidR="004A4224" w:rsidRDefault="004A4224" w:rsidP="004A422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76.677.990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76B5269" w14:textId="77777777" w:rsidR="004A4224" w:rsidRDefault="004A4224" w:rsidP="004A422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58.430.030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B455065" w14:textId="77777777" w:rsidR="004A4224" w:rsidRDefault="004A4224" w:rsidP="004A422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76</w:t>
            </w:r>
          </w:p>
        </w:tc>
      </w:tr>
      <w:tr w:rsidR="00021D69" w:rsidRPr="00E43358" w14:paraId="4DE7B677" w14:textId="77777777" w:rsidTr="00021D69">
        <w:trPr>
          <w:trHeight w:val="293"/>
        </w:trPr>
        <w:tc>
          <w:tcPr>
            <w:tcW w:w="44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F7ECA0" w14:textId="77777777" w:rsidR="00021D69" w:rsidRPr="00E43358" w:rsidRDefault="00021D69" w:rsidP="00021D69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03D9117" w14:textId="77777777" w:rsidR="00021D69" w:rsidRPr="00E43358" w:rsidRDefault="00021D69" w:rsidP="00021D69">
            <w:pPr>
              <w:jc w:val="right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44F3E676" w14:textId="77777777" w:rsidR="00021D69" w:rsidRPr="00E43358" w:rsidRDefault="00021D69" w:rsidP="00021D69">
            <w:pPr>
              <w:jc w:val="right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274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thinReverseDiagStripe" w:color="FFCC99" w:fill="FFFF99"/>
            <w:noWrap/>
            <w:vAlign w:val="center"/>
            <w:hideMark/>
          </w:tcPr>
          <w:p w14:paraId="5BDD252A" w14:textId="77777777" w:rsidR="00021D69" w:rsidRPr="00E43358" w:rsidRDefault="00021D69" w:rsidP="00021D69">
            <w:pPr>
              <w:jc w:val="right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</w:tr>
      <w:tr w:rsidR="004A4224" w:rsidRPr="00E43358" w14:paraId="198B2DBC" w14:textId="77777777" w:rsidTr="00423DED">
        <w:trPr>
          <w:trHeight w:val="308"/>
        </w:trPr>
        <w:tc>
          <w:tcPr>
            <w:tcW w:w="4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AAAAA"/>
            <w:noWrap/>
            <w:vAlign w:val="center"/>
            <w:hideMark/>
          </w:tcPr>
          <w:p w14:paraId="4D4FD6E2" w14:textId="77777777" w:rsidR="004A4224" w:rsidRPr="00E43358" w:rsidRDefault="004A4224" w:rsidP="004A4224">
            <w:pPr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DOBIT</w:t>
            </w:r>
            <w:r w:rsidR="00FE632B">
              <w:rPr>
                <w:rFonts w:ascii="Arial" w:hAnsi="Arial" w:cs="Arial"/>
                <w:b/>
                <w:bCs/>
              </w:rPr>
              <w:t xml:space="preserve">/GUBITAK </w:t>
            </w:r>
            <w:r w:rsidRPr="00E43358">
              <w:rPr>
                <w:rFonts w:ascii="Arial" w:hAnsi="Arial" w:cs="Arial"/>
                <w:b/>
                <w:bCs/>
              </w:rPr>
              <w:t>prije oporezivanja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AF38C46" w14:textId="77777777" w:rsidR="004A4224" w:rsidRDefault="004A4224" w:rsidP="004A422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8.588.131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C5909AF" w14:textId="77777777" w:rsidR="004A4224" w:rsidRDefault="004A4224" w:rsidP="004A422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-19.815.180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ED55784" w14:textId="77777777" w:rsidR="004A4224" w:rsidRDefault="004A4224" w:rsidP="004A422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-231</w:t>
            </w:r>
          </w:p>
        </w:tc>
      </w:tr>
      <w:tr w:rsidR="00021D69" w:rsidRPr="00E43358" w14:paraId="489AA89D" w14:textId="77777777" w:rsidTr="00021D69">
        <w:trPr>
          <w:trHeight w:val="293"/>
        </w:trPr>
        <w:tc>
          <w:tcPr>
            <w:tcW w:w="44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66436A" w14:textId="77777777" w:rsidR="00021D69" w:rsidRPr="00E43358" w:rsidRDefault="00021D69" w:rsidP="00021D69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D35033C" w14:textId="77777777" w:rsidR="00021D69" w:rsidRPr="00E43358" w:rsidRDefault="00021D69" w:rsidP="00021D69">
            <w:pPr>
              <w:jc w:val="right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25CA0AD0" w14:textId="77777777" w:rsidR="00021D69" w:rsidRPr="00E43358" w:rsidRDefault="00021D69" w:rsidP="00021D69">
            <w:pPr>
              <w:jc w:val="right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thinReverseDiagStripe" w:color="FFCC99" w:fill="FFFF99"/>
            <w:noWrap/>
            <w:vAlign w:val="center"/>
            <w:hideMark/>
          </w:tcPr>
          <w:p w14:paraId="530D8456" w14:textId="77777777" w:rsidR="00021D69" w:rsidRPr="00E43358" w:rsidRDefault="00021D69" w:rsidP="00021D69">
            <w:pPr>
              <w:jc w:val="right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</w:tr>
      <w:tr w:rsidR="004A4224" w:rsidRPr="00E43358" w14:paraId="6ABFC904" w14:textId="77777777" w:rsidTr="00423DED">
        <w:trPr>
          <w:trHeight w:val="308"/>
        </w:trPr>
        <w:tc>
          <w:tcPr>
            <w:tcW w:w="4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AAAAA"/>
            <w:noWrap/>
            <w:vAlign w:val="center"/>
            <w:hideMark/>
          </w:tcPr>
          <w:p w14:paraId="704372E9" w14:textId="77777777" w:rsidR="004A4224" w:rsidRPr="00E43358" w:rsidRDefault="004A4224" w:rsidP="004A4224">
            <w:pPr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POREZ NA DOBIT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69C59B7" w14:textId="77777777" w:rsidR="004A4224" w:rsidRDefault="004A4224" w:rsidP="004A422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1.831.073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72AB21A" w14:textId="77777777" w:rsidR="004A4224" w:rsidRDefault="004A4224" w:rsidP="004A422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BFF4325" w14:textId="77777777" w:rsidR="004A4224" w:rsidRDefault="004A4224" w:rsidP="004A422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021D69" w:rsidRPr="00E43358" w14:paraId="53FA91D4" w14:textId="77777777" w:rsidTr="00021D69">
        <w:trPr>
          <w:trHeight w:val="293"/>
        </w:trPr>
        <w:tc>
          <w:tcPr>
            <w:tcW w:w="44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8F91D7" w14:textId="77777777" w:rsidR="00021D69" w:rsidRPr="00E43358" w:rsidRDefault="00021D69" w:rsidP="00021D69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0DADAD1" w14:textId="77777777" w:rsidR="00021D69" w:rsidRPr="00E43358" w:rsidRDefault="00021D69" w:rsidP="00021D69">
            <w:pPr>
              <w:jc w:val="right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77096B79" w14:textId="77777777" w:rsidR="00021D69" w:rsidRPr="00E43358" w:rsidRDefault="00021D69" w:rsidP="00021D69">
            <w:pPr>
              <w:jc w:val="right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thinReverseDiagStripe" w:color="FFCC99" w:fill="FFFF99"/>
            <w:noWrap/>
            <w:vAlign w:val="center"/>
            <w:hideMark/>
          </w:tcPr>
          <w:p w14:paraId="3F6D0235" w14:textId="77777777" w:rsidR="00021D69" w:rsidRPr="00E43358" w:rsidRDefault="00021D69" w:rsidP="00021D69">
            <w:pPr>
              <w:jc w:val="right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</w:tr>
      <w:tr w:rsidR="004A4224" w:rsidRPr="00E43358" w14:paraId="383F3A52" w14:textId="77777777" w:rsidTr="00423DED">
        <w:trPr>
          <w:trHeight w:val="308"/>
        </w:trPr>
        <w:tc>
          <w:tcPr>
            <w:tcW w:w="4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AAAAA"/>
            <w:noWrap/>
            <w:vAlign w:val="center"/>
            <w:hideMark/>
          </w:tcPr>
          <w:p w14:paraId="4EB96568" w14:textId="77777777" w:rsidR="004A4224" w:rsidRPr="00E43358" w:rsidRDefault="004A4224" w:rsidP="004A4224">
            <w:pPr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DOBIT</w:t>
            </w:r>
            <w:r>
              <w:rPr>
                <w:rFonts w:ascii="Arial" w:hAnsi="Arial" w:cs="Arial"/>
                <w:b/>
                <w:bCs/>
              </w:rPr>
              <w:t xml:space="preserve">/GUBITAK </w:t>
            </w:r>
            <w:r w:rsidRPr="00E43358">
              <w:rPr>
                <w:rFonts w:ascii="Arial" w:hAnsi="Arial" w:cs="Arial"/>
                <w:b/>
                <w:bCs/>
              </w:rPr>
              <w:t>FINANCIJSKE GODINE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9741622" w14:textId="77777777" w:rsidR="004A4224" w:rsidRDefault="004A4224" w:rsidP="004A422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6.757.058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581D78A" w14:textId="77777777" w:rsidR="004A4224" w:rsidRDefault="004A4224" w:rsidP="004A422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-19.815.180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136A405" w14:textId="77777777" w:rsidR="004A4224" w:rsidRDefault="004A4224" w:rsidP="004A422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-293</w:t>
            </w:r>
          </w:p>
        </w:tc>
      </w:tr>
      <w:tr w:rsidR="00021D69" w:rsidRPr="00E43358" w14:paraId="2D9F98A8" w14:textId="77777777" w:rsidTr="00021D69">
        <w:trPr>
          <w:trHeight w:val="293"/>
        </w:trPr>
        <w:tc>
          <w:tcPr>
            <w:tcW w:w="44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CAD21D8" w14:textId="77777777" w:rsidR="00021D69" w:rsidRPr="00E43358" w:rsidRDefault="00021D69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8F8554D" w14:textId="77777777" w:rsidR="00021D69" w:rsidRPr="00E43358" w:rsidRDefault="00021D69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79ED524C" w14:textId="77777777" w:rsidR="00021D69" w:rsidRPr="00E43358" w:rsidRDefault="00021D69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274" w:type="dxa"/>
            <w:tcBorders>
              <w:top w:val="nil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thinReverseDiagStripe" w:color="FFCC99" w:fill="FFFF99"/>
            <w:noWrap/>
            <w:vAlign w:val="center"/>
            <w:hideMark/>
          </w:tcPr>
          <w:p w14:paraId="207B19F5" w14:textId="77777777" w:rsidR="00021D69" w:rsidRPr="00E43358" w:rsidRDefault="00021D69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</w:tr>
    </w:tbl>
    <w:p w14:paraId="5EB037E7" w14:textId="77777777" w:rsidR="00021D69" w:rsidRPr="00E43358" w:rsidRDefault="00021D69" w:rsidP="003455B5">
      <w:pPr>
        <w:jc w:val="both"/>
        <w:rPr>
          <w:rFonts w:ascii="Arial" w:hAnsi="Arial" w:cs="Arial"/>
          <w:sz w:val="20"/>
          <w:szCs w:val="20"/>
        </w:rPr>
      </w:pPr>
    </w:p>
    <w:p w14:paraId="295D6EB6" w14:textId="77777777" w:rsidR="00797818" w:rsidRPr="00797818" w:rsidRDefault="0029151D" w:rsidP="00797818">
      <w:pPr>
        <w:jc w:val="both"/>
        <w:rPr>
          <w:rFonts w:ascii="Arial" w:hAnsi="Arial" w:cs="Arial"/>
        </w:rPr>
      </w:pPr>
      <w:r w:rsidRPr="00797818">
        <w:rPr>
          <w:rFonts w:ascii="Arial" w:hAnsi="Arial" w:cs="Arial"/>
          <w:bCs/>
          <w:szCs w:val="28"/>
        </w:rPr>
        <w:t>Na temelju</w:t>
      </w:r>
      <w:r w:rsidR="008A4EDB" w:rsidRPr="00797818">
        <w:rPr>
          <w:rFonts w:ascii="Arial" w:hAnsi="Arial" w:cs="Arial"/>
          <w:bCs/>
          <w:szCs w:val="28"/>
        </w:rPr>
        <w:t xml:space="preserve"> </w:t>
      </w:r>
      <w:r w:rsidRPr="00797818">
        <w:rPr>
          <w:rFonts w:ascii="Arial" w:hAnsi="Arial" w:cs="Arial"/>
          <w:bCs/>
          <w:szCs w:val="28"/>
        </w:rPr>
        <w:t>plana prihoda i rashoda proizaš</w:t>
      </w:r>
      <w:r w:rsidR="008A4EDB" w:rsidRPr="00797818">
        <w:rPr>
          <w:rFonts w:ascii="Arial" w:hAnsi="Arial" w:cs="Arial"/>
          <w:bCs/>
          <w:szCs w:val="28"/>
        </w:rPr>
        <w:t xml:space="preserve">ao </w:t>
      </w:r>
      <w:r w:rsidRPr="00797818">
        <w:rPr>
          <w:rFonts w:ascii="Arial" w:hAnsi="Arial" w:cs="Arial"/>
          <w:bCs/>
          <w:szCs w:val="28"/>
        </w:rPr>
        <w:t xml:space="preserve">je </w:t>
      </w:r>
      <w:r w:rsidR="008A4EDB" w:rsidRPr="00797818">
        <w:rPr>
          <w:rFonts w:ascii="Arial" w:hAnsi="Arial" w:cs="Arial"/>
          <w:bCs/>
          <w:szCs w:val="28"/>
        </w:rPr>
        <w:t xml:space="preserve">gubitak </w:t>
      </w:r>
      <w:r w:rsidRPr="00797818">
        <w:rPr>
          <w:rFonts w:ascii="Arial" w:hAnsi="Arial" w:cs="Arial"/>
          <w:bCs/>
          <w:szCs w:val="28"/>
        </w:rPr>
        <w:t xml:space="preserve">u iznosu od </w:t>
      </w:r>
      <w:r w:rsidR="00E43358" w:rsidRPr="00797818">
        <w:rPr>
          <w:rFonts w:ascii="Arial" w:hAnsi="Arial" w:cs="Arial"/>
          <w:bCs/>
          <w:szCs w:val="28"/>
        </w:rPr>
        <w:t>1</w:t>
      </w:r>
      <w:r w:rsidR="008A4EDB" w:rsidRPr="00797818">
        <w:rPr>
          <w:rFonts w:ascii="Arial" w:hAnsi="Arial" w:cs="Arial"/>
          <w:bCs/>
          <w:szCs w:val="28"/>
        </w:rPr>
        <w:t>9</w:t>
      </w:r>
      <w:r w:rsidRPr="00797818">
        <w:rPr>
          <w:rFonts w:ascii="Arial" w:hAnsi="Arial" w:cs="Arial"/>
          <w:bCs/>
          <w:szCs w:val="28"/>
        </w:rPr>
        <w:t>.</w:t>
      </w:r>
      <w:r w:rsidR="008A4EDB" w:rsidRPr="00797818">
        <w:rPr>
          <w:rFonts w:ascii="Arial" w:hAnsi="Arial" w:cs="Arial"/>
          <w:bCs/>
          <w:szCs w:val="28"/>
        </w:rPr>
        <w:t>815</w:t>
      </w:r>
      <w:r w:rsidRPr="00797818">
        <w:rPr>
          <w:rFonts w:ascii="Arial" w:hAnsi="Arial" w:cs="Arial"/>
          <w:bCs/>
          <w:szCs w:val="28"/>
        </w:rPr>
        <w:t>.</w:t>
      </w:r>
      <w:r w:rsidR="008A4EDB" w:rsidRPr="00797818">
        <w:rPr>
          <w:rFonts w:ascii="Arial" w:hAnsi="Arial" w:cs="Arial"/>
          <w:bCs/>
          <w:szCs w:val="28"/>
        </w:rPr>
        <w:t>180</w:t>
      </w:r>
      <w:r w:rsidRPr="00797818">
        <w:rPr>
          <w:rFonts w:ascii="Arial" w:hAnsi="Arial" w:cs="Arial"/>
          <w:bCs/>
          <w:szCs w:val="28"/>
        </w:rPr>
        <w:t xml:space="preserve"> kn</w:t>
      </w:r>
      <w:r w:rsidR="00797818" w:rsidRPr="00797818">
        <w:rPr>
          <w:rFonts w:ascii="Arial" w:hAnsi="Arial" w:cs="Arial"/>
          <w:bCs/>
          <w:szCs w:val="28"/>
        </w:rPr>
        <w:t xml:space="preserve"> , a uzrokovan je izvanrednim okolnostima epidemijskog i </w:t>
      </w:r>
      <w:proofErr w:type="spellStart"/>
      <w:r w:rsidR="00797818" w:rsidRPr="00797818">
        <w:rPr>
          <w:rFonts w:ascii="Arial" w:hAnsi="Arial" w:cs="Arial"/>
          <w:bCs/>
          <w:szCs w:val="28"/>
        </w:rPr>
        <w:t>pandemijskog</w:t>
      </w:r>
      <w:proofErr w:type="spellEnd"/>
      <w:r w:rsidR="00797818" w:rsidRPr="00797818">
        <w:rPr>
          <w:rFonts w:ascii="Arial" w:hAnsi="Arial" w:cs="Arial"/>
          <w:bCs/>
          <w:szCs w:val="28"/>
        </w:rPr>
        <w:t xml:space="preserve"> širenja bolesti COVID-19 .</w:t>
      </w:r>
      <w:r w:rsidR="00797818" w:rsidRPr="00797818">
        <w:rPr>
          <w:rFonts w:ascii="Arial" w:hAnsi="Arial" w:cs="Arial"/>
        </w:rPr>
        <w:t xml:space="preserve"> </w:t>
      </w:r>
    </w:p>
    <w:p w14:paraId="006D1523" w14:textId="77777777" w:rsidR="00797818" w:rsidRPr="00797818" w:rsidRDefault="00797818" w:rsidP="003455B5">
      <w:pPr>
        <w:jc w:val="both"/>
        <w:rPr>
          <w:rFonts w:ascii="Arial" w:hAnsi="Arial" w:cs="Arial"/>
        </w:rPr>
      </w:pPr>
    </w:p>
    <w:p w14:paraId="73D08B18" w14:textId="77777777" w:rsidR="00004628" w:rsidRPr="00004628" w:rsidRDefault="00004628" w:rsidP="0029151D">
      <w:pPr>
        <w:jc w:val="both"/>
        <w:rPr>
          <w:rFonts w:ascii="Arial" w:hAnsi="Arial" w:cs="Arial"/>
          <w:bCs/>
          <w:sz w:val="16"/>
          <w:szCs w:val="16"/>
        </w:rPr>
      </w:pPr>
    </w:p>
    <w:p w14:paraId="22751E71" w14:textId="77777777" w:rsidR="00021D69" w:rsidRPr="001A5C2B" w:rsidRDefault="00021D69" w:rsidP="0029151D">
      <w:pPr>
        <w:jc w:val="both"/>
        <w:rPr>
          <w:rFonts w:ascii="Arial" w:hAnsi="Arial" w:cs="Arial"/>
          <w:bCs/>
          <w:color w:val="FF0000"/>
          <w:sz w:val="12"/>
          <w:szCs w:val="12"/>
        </w:rPr>
      </w:pPr>
    </w:p>
    <w:p w14:paraId="021DAAB3" w14:textId="77777777" w:rsidR="000C6D17" w:rsidRDefault="00BF21E3" w:rsidP="00423DED">
      <w:pPr>
        <w:pStyle w:val="BodyText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EDCB92C" wp14:editId="34B89358">
            <wp:extent cx="6813882" cy="4372748"/>
            <wp:effectExtent l="0" t="0" r="0" b="0"/>
            <wp:docPr id="3" name="Grafikon 3">
              <a:extLst xmlns:a="http://schemas.openxmlformats.org/drawingml/2006/main">
                <a:ext uri="{FF2B5EF4-FFF2-40B4-BE49-F238E27FC236}">
                  <a16:creationId xmlns:a16="http://schemas.microsoft.com/office/drawing/2014/main" id="{9002CDB7-3C7B-4200-AD65-E0C83C11C2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72A39BE" w14:textId="77777777" w:rsidR="00BF21E3" w:rsidRDefault="00BF21E3" w:rsidP="00423DED">
      <w:pPr>
        <w:pStyle w:val="BodyText"/>
        <w:rPr>
          <w:b/>
          <w:sz w:val="28"/>
          <w:szCs w:val="28"/>
        </w:rPr>
      </w:pPr>
    </w:p>
    <w:p w14:paraId="39F60804" w14:textId="77777777" w:rsidR="00423DED" w:rsidRPr="00A46B08" w:rsidRDefault="00004628" w:rsidP="00423DED">
      <w:pPr>
        <w:pStyle w:val="BodyText"/>
      </w:pPr>
      <w:r>
        <w:rPr>
          <w:b/>
          <w:sz w:val="28"/>
          <w:szCs w:val="28"/>
        </w:rPr>
        <w:lastRenderedPageBreak/>
        <w:t>4</w:t>
      </w:r>
      <w:r w:rsidR="00423DED" w:rsidRPr="00A46B08">
        <w:rPr>
          <w:b/>
          <w:sz w:val="28"/>
          <w:szCs w:val="28"/>
        </w:rPr>
        <w:t xml:space="preserve">. </w:t>
      </w:r>
      <w:r w:rsidR="000C6D17">
        <w:rPr>
          <w:b/>
          <w:sz w:val="28"/>
          <w:szCs w:val="28"/>
        </w:rPr>
        <w:t>P</w:t>
      </w:r>
      <w:r w:rsidR="00423DED" w:rsidRPr="00A46B08">
        <w:rPr>
          <w:b/>
          <w:sz w:val="28"/>
          <w:szCs w:val="28"/>
        </w:rPr>
        <w:t xml:space="preserve">lan investicija </w:t>
      </w:r>
    </w:p>
    <w:p w14:paraId="2E9E51B4" w14:textId="77777777" w:rsidR="00423DED" w:rsidRPr="00A46B08" w:rsidRDefault="00423DED" w:rsidP="00423DED">
      <w:pPr>
        <w:rPr>
          <w:rFonts w:ascii="Arial" w:hAnsi="Arial" w:cs="Arial"/>
          <w:b/>
          <w:sz w:val="20"/>
          <w:szCs w:val="20"/>
        </w:rPr>
      </w:pPr>
    </w:p>
    <w:p w14:paraId="0AB12E7A" w14:textId="77777777" w:rsidR="00423DED" w:rsidRPr="00A46B08" w:rsidRDefault="00004628" w:rsidP="00423D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423DED" w:rsidRPr="00A46B08">
        <w:rPr>
          <w:rFonts w:ascii="Arial" w:hAnsi="Arial" w:cs="Arial"/>
          <w:b/>
        </w:rPr>
        <w:t>.1. Planirane investicije u 20</w:t>
      </w:r>
      <w:r>
        <w:rPr>
          <w:rFonts w:ascii="Arial" w:hAnsi="Arial" w:cs="Arial"/>
          <w:b/>
        </w:rPr>
        <w:t>20</w:t>
      </w:r>
      <w:r w:rsidR="00423DED" w:rsidRPr="00A46B08">
        <w:rPr>
          <w:rFonts w:ascii="Arial" w:hAnsi="Arial" w:cs="Arial"/>
          <w:b/>
        </w:rPr>
        <w:t>. g.</w:t>
      </w:r>
    </w:p>
    <w:p w14:paraId="4A50A7C1" w14:textId="77777777" w:rsidR="00423DED" w:rsidRPr="00A46B08" w:rsidRDefault="00423DED" w:rsidP="00423DED">
      <w:pPr>
        <w:rPr>
          <w:rFonts w:ascii="Arial" w:hAnsi="Arial" w:cs="Arial"/>
          <w:b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9"/>
        <w:gridCol w:w="2682"/>
        <w:gridCol w:w="3301"/>
      </w:tblGrid>
      <w:tr w:rsidR="00423DED" w:rsidRPr="00A46B08" w14:paraId="0B0DCECE" w14:textId="77777777" w:rsidTr="00423DED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821D" w14:textId="77777777" w:rsidR="00423DED" w:rsidRPr="00A46B08" w:rsidRDefault="00423DED" w:rsidP="00423DE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46B08">
              <w:rPr>
                <w:rFonts w:ascii="Arial" w:hAnsi="Arial" w:cs="Arial"/>
                <w:b/>
              </w:rPr>
              <w:t>Objekt - oprema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54B3" w14:textId="77777777" w:rsidR="00423DED" w:rsidRPr="00A46B08" w:rsidRDefault="00423DED" w:rsidP="00423DE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46B08">
              <w:rPr>
                <w:rFonts w:ascii="Arial" w:hAnsi="Arial" w:cs="Arial"/>
                <w:b/>
              </w:rPr>
              <w:t>Vrijednost u kunama (bez PDV-a)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196A" w14:textId="77777777" w:rsidR="00423DED" w:rsidRPr="00A46B08" w:rsidRDefault="00423DED" w:rsidP="00423DE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46B08">
              <w:rPr>
                <w:rFonts w:ascii="Arial" w:hAnsi="Arial" w:cs="Arial"/>
                <w:b/>
              </w:rPr>
              <w:t>Izvor financiranja</w:t>
            </w:r>
          </w:p>
        </w:tc>
      </w:tr>
      <w:tr w:rsidR="00423DED" w:rsidRPr="00A46B08" w14:paraId="041A6CD1" w14:textId="77777777" w:rsidTr="00423DED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5967" w14:textId="77777777" w:rsidR="00423DED" w:rsidRPr="00A46B08" w:rsidRDefault="00423DED" w:rsidP="00423DED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9079" w14:textId="77777777" w:rsidR="00423DED" w:rsidRPr="00A46B08" w:rsidRDefault="00423DED" w:rsidP="00423DED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3372" w14:textId="77777777" w:rsidR="00423DED" w:rsidRPr="00A46B08" w:rsidRDefault="00423DED" w:rsidP="00423DED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</w:tr>
      <w:tr w:rsidR="00D9463B" w:rsidRPr="006E3C2C" w14:paraId="56352733" w14:textId="77777777" w:rsidTr="00997A7F">
        <w:trPr>
          <w:trHeight w:val="1249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CD4BF8" w14:textId="77777777" w:rsidR="00004628" w:rsidRPr="006E3C2C" w:rsidRDefault="00004628" w:rsidP="00423DED">
            <w:pPr>
              <w:spacing w:line="276" w:lineRule="auto"/>
              <w:rPr>
                <w:rFonts w:ascii="Arial" w:hAnsi="Arial" w:cs="Arial"/>
              </w:rPr>
            </w:pPr>
            <w:bookmarkStart w:id="9" w:name="_Hlk527975371"/>
            <w:r w:rsidRPr="006E3C2C">
              <w:rPr>
                <w:rFonts w:ascii="Arial" w:hAnsi="Arial" w:cs="Arial"/>
              </w:rPr>
              <w:t>Izrada glavnog i izvedbenog projekta rekonstrukcije i dogradnje USS 13-31 i staza za vožnju „A-H“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E82BDB" w14:textId="77777777" w:rsidR="00004628" w:rsidRPr="006E3C2C" w:rsidRDefault="006E3C2C" w:rsidP="00004628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>4</w:t>
            </w:r>
            <w:r w:rsidR="00004628" w:rsidRPr="006E3C2C">
              <w:rPr>
                <w:rFonts w:ascii="Arial" w:hAnsi="Arial" w:cs="Arial"/>
              </w:rPr>
              <w:t>.</w:t>
            </w:r>
            <w:r w:rsidRPr="006E3C2C">
              <w:rPr>
                <w:rFonts w:ascii="Arial" w:hAnsi="Arial" w:cs="Arial"/>
              </w:rPr>
              <w:t>850</w:t>
            </w:r>
            <w:r w:rsidR="00004628" w:rsidRPr="006E3C2C">
              <w:rPr>
                <w:rFonts w:ascii="Arial" w:hAnsi="Arial" w:cs="Arial"/>
              </w:rPr>
              <w:t>.000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74454" w14:textId="77777777" w:rsidR="00004628" w:rsidRPr="006E3C2C" w:rsidRDefault="00004628" w:rsidP="00423DED">
            <w:pPr>
              <w:spacing w:line="276" w:lineRule="auto"/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>Sredstva državnog proračuna</w:t>
            </w:r>
          </w:p>
        </w:tc>
      </w:tr>
      <w:bookmarkEnd w:id="9"/>
      <w:tr w:rsidR="00D9463B" w:rsidRPr="006E7983" w14:paraId="20179204" w14:textId="77777777" w:rsidTr="00997A7F">
        <w:trPr>
          <w:trHeight w:val="116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2DC3D1" w14:textId="77777777" w:rsidR="00546918" w:rsidRPr="006E7983" w:rsidRDefault="00546918" w:rsidP="00997A7F">
            <w:pPr>
              <w:spacing w:line="276" w:lineRule="auto"/>
              <w:rPr>
                <w:rFonts w:ascii="Arial" w:hAnsi="Arial" w:cs="Arial"/>
              </w:rPr>
            </w:pPr>
            <w:r w:rsidRPr="006E7983">
              <w:rPr>
                <w:rFonts w:ascii="Arial" w:hAnsi="Arial" w:cs="Arial"/>
              </w:rPr>
              <w:t>Izrada i montaža kućice za policiju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BDFF2C" w14:textId="77777777" w:rsidR="00546918" w:rsidRPr="006E7983" w:rsidRDefault="006E7983" w:rsidP="00546918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6E7983">
              <w:rPr>
                <w:rFonts w:ascii="Arial" w:hAnsi="Arial" w:cs="Arial"/>
              </w:rPr>
              <w:t>70</w:t>
            </w:r>
            <w:r w:rsidR="00546918" w:rsidRPr="006E7983">
              <w:rPr>
                <w:rFonts w:ascii="Arial" w:hAnsi="Arial" w:cs="Arial"/>
              </w:rPr>
              <w:t>.000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2F115" w14:textId="77777777" w:rsidR="00546918" w:rsidRPr="006E7983" w:rsidRDefault="00546918" w:rsidP="00997A7F">
            <w:pPr>
              <w:spacing w:line="276" w:lineRule="auto"/>
              <w:rPr>
                <w:rFonts w:ascii="Arial" w:hAnsi="Arial" w:cs="Arial"/>
              </w:rPr>
            </w:pPr>
            <w:r w:rsidRPr="006E7983">
              <w:rPr>
                <w:rFonts w:ascii="Arial" w:hAnsi="Arial" w:cs="Arial"/>
              </w:rPr>
              <w:t>Vlastita sredstva</w:t>
            </w:r>
          </w:p>
        </w:tc>
      </w:tr>
      <w:tr w:rsidR="006D456F" w:rsidRPr="006D456F" w14:paraId="7B259F2C" w14:textId="77777777" w:rsidTr="00423DED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5FB2" w14:textId="77777777" w:rsidR="00423DED" w:rsidRPr="006D456F" w:rsidRDefault="006D456F" w:rsidP="00423DED">
            <w:pPr>
              <w:spacing w:line="276" w:lineRule="auto"/>
              <w:rPr>
                <w:rFonts w:ascii="Arial" w:hAnsi="Arial" w:cs="Arial"/>
              </w:rPr>
            </w:pPr>
            <w:r w:rsidRPr="006D456F">
              <w:rPr>
                <w:rFonts w:ascii="Arial" w:hAnsi="Arial" w:cs="Arial"/>
              </w:rPr>
              <w:t>Izrada glavnog i izvedbenog projekta dogradnje glavne stajanke 2. faza, nastavak iz 2019. godine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0B00" w14:textId="77777777" w:rsidR="00423DED" w:rsidRPr="006D456F" w:rsidRDefault="006D456F" w:rsidP="00423DED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6D456F">
              <w:rPr>
                <w:rFonts w:ascii="Arial" w:hAnsi="Arial" w:cs="Arial"/>
              </w:rPr>
              <w:t>876</w:t>
            </w:r>
            <w:r w:rsidR="00423DED" w:rsidRPr="006D456F">
              <w:rPr>
                <w:rFonts w:ascii="Arial" w:hAnsi="Arial" w:cs="Arial"/>
              </w:rPr>
              <w:t>.000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E8F3" w14:textId="77777777" w:rsidR="00423DED" w:rsidRPr="006D456F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  <w:p w14:paraId="4290861F" w14:textId="77777777" w:rsidR="00423DED" w:rsidRPr="006D456F" w:rsidRDefault="00423DED" w:rsidP="00423DED">
            <w:pPr>
              <w:spacing w:line="276" w:lineRule="auto"/>
              <w:rPr>
                <w:rFonts w:ascii="Arial" w:hAnsi="Arial" w:cs="Arial"/>
              </w:rPr>
            </w:pPr>
            <w:r w:rsidRPr="006D456F">
              <w:rPr>
                <w:rFonts w:ascii="Arial" w:hAnsi="Arial" w:cs="Arial"/>
              </w:rPr>
              <w:t>Vlastita sredstva</w:t>
            </w:r>
          </w:p>
          <w:p w14:paraId="3D7636EB" w14:textId="77777777" w:rsidR="00423DED" w:rsidRPr="006D456F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D456F" w:rsidRPr="006D456F" w14:paraId="6E251D8E" w14:textId="77777777" w:rsidTr="00997A7F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57F6" w14:textId="77777777" w:rsidR="00546918" w:rsidRPr="006D456F" w:rsidRDefault="00546918" w:rsidP="00997A7F">
            <w:pPr>
              <w:spacing w:line="276" w:lineRule="auto"/>
              <w:rPr>
                <w:rFonts w:ascii="Arial" w:hAnsi="Arial" w:cs="Arial"/>
              </w:rPr>
            </w:pPr>
            <w:bookmarkStart w:id="10" w:name="_Hlk8993704"/>
            <w:r w:rsidRPr="006D456F">
              <w:rPr>
                <w:rFonts w:ascii="Arial" w:hAnsi="Arial" w:cs="Arial"/>
              </w:rPr>
              <w:t xml:space="preserve">Radovi na </w:t>
            </w:r>
            <w:r w:rsidR="006D456F" w:rsidRPr="006D456F">
              <w:rPr>
                <w:rFonts w:ascii="Arial" w:hAnsi="Arial" w:cs="Arial"/>
              </w:rPr>
              <w:t>rekonstrukciji i dogradnji glavne stajanke 1. faza, nastavak iz 2019. godine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77AB" w14:textId="77777777" w:rsidR="00546918" w:rsidRPr="006D456F" w:rsidRDefault="006D456F" w:rsidP="00997A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6D456F">
              <w:rPr>
                <w:rFonts w:ascii="Arial" w:hAnsi="Arial" w:cs="Arial"/>
              </w:rPr>
              <w:t>4</w:t>
            </w:r>
            <w:r w:rsidR="00546918" w:rsidRPr="006D456F">
              <w:rPr>
                <w:rFonts w:ascii="Arial" w:hAnsi="Arial" w:cs="Arial"/>
              </w:rPr>
              <w:t>00.000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CC56" w14:textId="77777777" w:rsidR="00546918" w:rsidRPr="006D456F" w:rsidRDefault="00546918" w:rsidP="00997A7F">
            <w:pPr>
              <w:spacing w:line="276" w:lineRule="auto"/>
              <w:rPr>
                <w:rFonts w:ascii="Arial" w:hAnsi="Arial" w:cs="Arial"/>
              </w:rPr>
            </w:pPr>
          </w:p>
          <w:p w14:paraId="5AE5EAC3" w14:textId="77777777" w:rsidR="00546918" w:rsidRPr="006D456F" w:rsidRDefault="00546918" w:rsidP="00997A7F">
            <w:pPr>
              <w:spacing w:line="276" w:lineRule="auto"/>
              <w:rPr>
                <w:rFonts w:ascii="Arial" w:hAnsi="Arial" w:cs="Arial"/>
              </w:rPr>
            </w:pPr>
            <w:r w:rsidRPr="006D456F">
              <w:rPr>
                <w:rFonts w:ascii="Arial" w:hAnsi="Arial" w:cs="Arial"/>
              </w:rPr>
              <w:t>Vlastita sredstva</w:t>
            </w:r>
          </w:p>
          <w:p w14:paraId="416C2DC8" w14:textId="77777777" w:rsidR="00546918" w:rsidRPr="006D456F" w:rsidRDefault="00546918" w:rsidP="00997A7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D456F" w:rsidRPr="006D456F" w14:paraId="00B5BACB" w14:textId="77777777" w:rsidTr="00997A7F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D0DE" w14:textId="77777777" w:rsidR="00546918" w:rsidRPr="006D456F" w:rsidRDefault="006D456F" w:rsidP="00997A7F">
            <w:pPr>
              <w:spacing w:line="276" w:lineRule="auto"/>
              <w:rPr>
                <w:rFonts w:ascii="Arial" w:hAnsi="Arial" w:cs="Arial"/>
              </w:rPr>
            </w:pPr>
            <w:bookmarkStart w:id="11" w:name="_Hlk39051153"/>
            <w:r w:rsidRPr="006D456F">
              <w:rPr>
                <w:rFonts w:ascii="Arial" w:hAnsi="Arial" w:cs="Arial"/>
              </w:rPr>
              <w:t>Izgradnja trafostanice, nastavak iz 2019. godine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86EE" w14:textId="77777777" w:rsidR="00546918" w:rsidRPr="006D456F" w:rsidRDefault="006D456F" w:rsidP="00997A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6D456F">
              <w:rPr>
                <w:rFonts w:ascii="Arial" w:hAnsi="Arial" w:cs="Arial"/>
              </w:rPr>
              <w:t>308</w:t>
            </w:r>
            <w:r w:rsidR="00546918" w:rsidRPr="006D456F">
              <w:rPr>
                <w:rFonts w:ascii="Arial" w:hAnsi="Arial" w:cs="Arial"/>
              </w:rPr>
              <w:t>.000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075D" w14:textId="77777777" w:rsidR="00546918" w:rsidRPr="006D456F" w:rsidRDefault="00546918" w:rsidP="00997A7F">
            <w:pPr>
              <w:spacing w:line="276" w:lineRule="auto"/>
              <w:rPr>
                <w:rFonts w:ascii="Arial" w:hAnsi="Arial" w:cs="Arial"/>
              </w:rPr>
            </w:pPr>
          </w:p>
          <w:p w14:paraId="47B06FC0" w14:textId="77777777" w:rsidR="00546918" w:rsidRPr="006D456F" w:rsidRDefault="00546918" w:rsidP="00997A7F">
            <w:pPr>
              <w:spacing w:line="276" w:lineRule="auto"/>
              <w:rPr>
                <w:rFonts w:ascii="Arial" w:hAnsi="Arial" w:cs="Arial"/>
              </w:rPr>
            </w:pPr>
            <w:r w:rsidRPr="006D456F">
              <w:rPr>
                <w:rFonts w:ascii="Arial" w:hAnsi="Arial" w:cs="Arial"/>
              </w:rPr>
              <w:t>Vlastita sredstva</w:t>
            </w:r>
          </w:p>
          <w:p w14:paraId="56BBE10E" w14:textId="77777777" w:rsidR="00546918" w:rsidRPr="006D456F" w:rsidRDefault="00546918" w:rsidP="00997A7F">
            <w:pPr>
              <w:spacing w:line="276" w:lineRule="auto"/>
              <w:rPr>
                <w:rFonts w:ascii="Arial" w:hAnsi="Arial" w:cs="Arial"/>
              </w:rPr>
            </w:pPr>
          </w:p>
        </w:tc>
      </w:tr>
      <w:bookmarkEnd w:id="11"/>
      <w:tr w:rsidR="006D456F" w:rsidRPr="006D456F" w14:paraId="4DFF8BCF" w14:textId="77777777" w:rsidTr="006D456F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B604" w14:textId="77777777" w:rsidR="006D456F" w:rsidRPr="006D456F" w:rsidRDefault="006D456F" w:rsidP="006D456F">
            <w:pPr>
              <w:spacing w:line="276" w:lineRule="auto"/>
              <w:rPr>
                <w:rFonts w:ascii="Arial" w:hAnsi="Arial" w:cs="Arial"/>
              </w:rPr>
            </w:pPr>
            <w:r w:rsidRPr="006D456F">
              <w:rPr>
                <w:rFonts w:ascii="Arial" w:hAnsi="Arial" w:cs="Arial"/>
              </w:rPr>
              <w:t>Priprema podloge za postavljanje kontejnera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A11A" w14:textId="77777777" w:rsidR="006D456F" w:rsidRPr="006D456F" w:rsidRDefault="006D456F" w:rsidP="006D456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6D456F">
              <w:rPr>
                <w:rFonts w:ascii="Arial" w:hAnsi="Arial" w:cs="Arial"/>
              </w:rPr>
              <w:t>30.000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4C18" w14:textId="77777777" w:rsidR="006D456F" w:rsidRPr="006D456F" w:rsidRDefault="006D456F" w:rsidP="006D456F">
            <w:pPr>
              <w:spacing w:line="276" w:lineRule="auto"/>
              <w:rPr>
                <w:rFonts w:ascii="Arial" w:hAnsi="Arial" w:cs="Arial"/>
              </w:rPr>
            </w:pPr>
          </w:p>
          <w:p w14:paraId="3D6312E7" w14:textId="77777777" w:rsidR="006D456F" w:rsidRPr="006D456F" w:rsidRDefault="006D456F" w:rsidP="006D456F">
            <w:pPr>
              <w:spacing w:line="276" w:lineRule="auto"/>
              <w:rPr>
                <w:rFonts w:ascii="Arial" w:hAnsi="Arial" w:cs="Arial"/>
              </w:rPr>
            </w:pPr>
            <w:r w:rsidRPr="006D456F">
              <w:rPr>
                <w:rFonts w:ascii="Arial" w:hAnsi="Arial" w:cs="Arial"/>
              </w:rPr>
              <w:t>Vlastita sredstva</w:t>
            </w:r>
          </w:p>
          <w:p w14:paraId="1CD90E1F" w14:textId="77777777" w:rsidR="006D456F" w:rsidRPr="006D456F" w:rsidRDefault="006D456F" w:rsidP="006D456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D456F" w:rsidRPr="006D456F" w14:paraId="0362A4A3" w14:textId="77777777" w:rsidTr="006D456F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6827" w14:textId="77777777" w:rsidR="006D456F" w:rsidRPr="006D456F" w:rsidRDefault="006D456F" w:rsidP="006D456F">
            <w:pPr>
              <w:spacing w:line="276" w:lineRule="auto"/>
              <w:rPr>
                <w:rFonts w:ascii="Arial" w:hAnsi="Arial" w:cs="Arial"/>
              </w:rPr>
            </w:pPr>
            <w:r w:rsidRPr="006D456F">
              <w:rPr>
                <w:rFonts w:ascii="Arial" w:hAnsi="Arial" w:cs="Arial"/>
              </w:rPr>
              <w:t>Nabava i montaža kontejnera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85D9" w14:textId="77777777" w:rsidR="006D456F" w:rsidRPr="006D456F" w:rsidRDefault="006D456F" w:rsidP="006D456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6D456F">
              <w:rPr>
                <w:rFonts w:ascii="Arial" w:hAnsi="Arial" w:cs="Arial"/>
              </w:rPr>
              <w:t>175.000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9BF8" w14:textId="77777777" w:rsidR="006D456F" w:rsidRPr="006D456F" w:rsidRDefault="006D456F" w:rsidP="006D456F">
            <w:pPr>
              <w:spacing w:line="276" w:lineRule="auto"/>
              <w:rPr>
                <w:rFonts w:ascii="Arial" w:hAnsi="Arial" w:cs="Arial"/>
              </w:rPr>
            </w:pPr>
          </w:p>
          <w:p w14:paraId="0D522D2C" w14:textId="77777777" w:rsidR="006D456F" w:rsidRPr="006D456F" w:rsidRDefault="006D456F" w:rsidP="006D456F">
            <w:pPr>
              <w:spacing w:line="276" w:lineRule="auto"/>
              <w:rPr>
                <w:rFonts w:ascii="Arial" w:hAnsi="Arial" w:cs="Arial"/>
              </w:rPr>
            </w:pPr>
            <w:r w:rsidRPr="006D456F">
              <w:rPr>
                <w:rFonts w:ascii="Arial" w:hAnsi="Arial" w:cs="Arial"/>
              </w:rPr>
              <w:t>Vlastita sredstva</w:t>
            </w:r>
          </w:p>
          <w:p w14:paraId="249BADAE" w14:textId="77777777" w:rsidR="006D456F" w:rsidRPr="006D456F" w:rsidRDefault="006D456F" w:rsidP="006D456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D456F" w:rsidRPr="006D456F" w14:paraId="17497AD5" w14:textId="77777777" w:rsidTr="006D456F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AC12" w14:textId="77777777" w:rsidR="006D456F" w:rsidRPr="006D456F" w:rsidRDefault="006D456F" w:rsidP="006D456F">
            <w:pPr>
              <w:spacing w:line="276" w:lineRule="auto"/>
              <w:rPr>
                <w:rFonts w:ascii="Arial" w:hAnsi="Arial" w:cs="Arial"/>
              </w:rPr>
            </w:pPr>
            <w:r w:rsidRPr="006D456F">
              <w:rPr>
                <w:rFonts w:ascii="Arial" w:hAnsi="Arial" w:cs="Arial"/>
              </w:rPr>
              <w:t>Stručni nadzor za radove klimatizacije centralnog dijela putničke zgrade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2AD8" w14:textId="77777777" w:rsidR="006D456F" w:rsidRPr="006D456F" w:rsidRDefault="006D456F" w:rsidP="006D456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6D456F">
              <w:rPr>
                <w:rFonts w:ascii="Arial" w:hAnsi="Arial" w:cs="Arial"/>
              </w:rPr>
              <w:t>19.900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877F" w14:textId="77777777" w:rsidR="006D456F" w:rsidRPr="006D456F" w:rsidRDefault="006D456F" w:rsidP="006D456F">
            <w:pPr>
              <w:spacing w:line="276" w:lineRule="auto"/>
              <w:rPr>
                <w:rFonts w:ascii="Arial" w:hAnsi="Arial" w:cs="Arial"/>
              </w:rPr>
            </w:pPr>
          </w:p>
          <w:p w14:paraId="1592E39D" w14:textId="77777777" w:rsidR="006D456F" w:rsidRPr="006D456F" w:rsidRDefault="006D456F" w:rsidP="006D456F">
            <w:pPr>
              <w:spacing w:line="276" w:lineRule="auto"/>
              <w:rPr>
                <w:rFonts w:ascii="Arial" w:hAnsi="Arial" w:cs="Arial"/>
              </w:rPr>
            </w:pPr>
            <w:r w:rsidRPr="006D456F">
              <w:rPr>
                <w:rFonts w:ascii="Arial" w:hAnsi="Arial" w:cs="Arial"/>
              </w:rPr>
              <w:t>Vlastita sredstva</w:t>
            </w:r>
          </w:p>
          <w:p w14:paraId="3F32B4A9" w14:textId="77777777" w:rsidR="006D456F" w:rsidRPr="006D456F" w:rsidRDefault="006D456F" w:rsidP="006D456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D456F" w:rsidRPr="000C6D17" w14:paraId="4190E912" w14:textId="77777777" w:rsidTr="006D456F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0322" w14:textId="77777777" w:rsidR="006D456F" w:rsidRPr="000C6D17" w:rsidRDefault="000C6D17" w:rsidP="006D456F">
            <w:pPr>
              <w:spacing w:line="276" w:lineRule="auto"/>
              <w:rPr>
                <w:rFonts w:ascii="Arial" w:hAnsi="Arial" w:cs="Arial"/>
              </w:rPr>
            </w:pPr>
            <w:r w:rsidRPr="000C6D17">
              <w:rPr>
                <w:rFonts w:ascii="Arial" w:hAnsi="Arial" w:cs="Arial"/>
              </w:rPr>
              <w:t>Sanacija sustava klimatizacije centralnog dijela putničke zgrade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33AD" w14:textId="77777777" w:rsidR="006D456F" w:rsidRPr="000C6D17" w:rsidRDefault="000C6D17" w:rsidP="006D456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C6D17">
              <w:rPr>
                <w:rFonts w:ascii="Arial" w:hAnsi="Arial" w:cs="Arial"/>
              </w:rPr>
              <w:t>184</w:t>
            </w:r>
            <w:r w:rsidR="006D456F" w:rsidRPr="000C6D17">
              <w:rPr>
                <w:rFonts w:ascii="Arial" w:hAnsi="Arial" w:cs="Arial"/>
              </w:rPr>
              <w:t>.000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454B" w14:textId="77777777" w:rsidR="006D456F" w:rsidRPr="000C6D17" w:rsidRDefault="006D456F" w:rsidP="006D456F">
            <w:pPr>
              <w:spacing w:line="276" w:lineRule="auto"/>
              <w:rPr>
                <w:rFonts w:ascii="Arial" w:hAnsi="Arial" w:cs="Arial"/>
              </w:rPr>
            </w:pPr>
          </w:p>
          <w:p w14:paraId="647D3918" w14:textId="77777777" w:rsidR="006D456F" w:rsidRPr="000C6D17" w:rsidRDefault="006D456F" w:rsidP="006D456F">
            <w:pPr>
              <w:spacing w:line="276" w:lineRule="auto"/>
              <w:rPr>
                <w:rFonts w:ascii="Arial" w:hAnsi="Arial" w:cs="Arial"/>
              </w:rPr>
            </w:pPr>
            <w:r w:rsidRPr="000C6D17">
              <w:rPr>
                <w:rFonts w:ascii="Arial" w:hAnsi="Arial" w:cs="Arial"/>
              </w:rPr>
              <w:t>Vlastita sredstva</w:t>
            </w:r>
          </w:p>
          <w:p w14:paraId="33042875" w14:textId="77777777" w:rsidR="006D456F" w:rsidRPr="000C6D17" w:rsidRDefault="006D456F" w:rsidP="006D456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E7983" w:rsidRPr="006E3C2C" w14:paraId="04B8A838" w14:textId="77777777" w:rsidTr="006D456F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25D6" w14:textId="77777777" w:rsidR="006E7983" w:rsidRPr="006E3C2C" w:rsidRDefault="006E7983" w:rsidP="006D456F">
            <w:pPr>
              <w:spacing w:line="276" w:lineRule="auto"/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 xml:space="preserve">Izgradnja ograde oko zelenih površina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7BD4" w14:textId="77777777" w:rsidR="006E7983" w:rsidRPr="006E3C2C" w:rsidRDefault="006E7983" w:rsidP="006D456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98</w:t>
            </w:r>
            <w:r w:rsidRPr="006E3C2C">
              <w:rPr>
                <w:rFonts w:ascii="Arial" w:hAnsi="Arial" w:cs="Arial"/>
              </w:rPr>
              <w:t>.000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3BDF" w14:textId="77777777" w:rsidR="006E7983" w:rsidRPr="006E3C2C" w:rsidRDefault="006E7983" w:rsidP="006D456F">
            <w:pPr>
              <w:spacing w:line="276" w:lineRule="auto"/>
              <w:rPr>
                <w:rFonts w:ascii="Arial" w:hAnsi="Arial" w:cs="Arial"/>
              </w:rPr>
            </w:pPr>
          </w:p>
          <w:p w14:paraId="3C3EBB45" w14:textId="77777777" w:rsidR="006E7983" w:rsidRPr="006E3C2C" w:rsidRDefault="006E7983" w:rsidP="006D456F">
            <w:pPr>
              <w:spacing w:line="276" w:lineRule="auto"/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>Vlastita sredstva</w:t>
            </w:r>
          </w:p>
          <w:p w14:paraId="4DA31710" w14:textId="77777777" w:rsidR="006E7983" w:rsidRPr="006E3C2C" w:rsidRDefault="006E7983" w:rsidP="006D456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9463B" w:rsidRPr="006E3C2C" w14:paraId="00371868" w14:textId="77777777" w:rsidTr="00997A7F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12EF" w14:textId="77777777" w:rsidR="00951E62" w:rsidRPr="006E3C2C" w:rsidRDefault="006E7983" w:rsidP="00997A7F">
            <w:pPr>
              <w:spacing w:line="276" w:lineRule="auto"/>
              <w:rPr>
                <w:rFonts w:ascii="Arial" w:hAnsi="Arial" w:cs="Arial"/>
              </w:rPr>
            </w:pPr>
            <w:bookmarkStart w:id="12" w:name="_Hlk38975427"/>
            <w:r>
              <w:rPr>
                <w:rFonts w:ascii="Arial" w:hAnsi="Arial" w:cs="Arial"/>
              </w:rPr>
              <w:t xml:space="preserve">Radovi na uređenju informacija i </w:t>
            </w:r>
            <w:proofErr w:type="spellStart"/>
            <w:r>
              <w:rPr>
                <w:rFonts w:ascii="Arial" w:hAnsi="Arial" w:cs="Arial"/>
              </w:rPr>
              <w:t>caffe</w:t>
            </w:r>
            <w:proofErr w:type="spellEnd"/>
            <w:r>
              <w:rPr>
                <w:rFonts w:ascii="Arial" w:hAnsi="Arial" w:cs="Arial"/>
              </w:rPr>
              <w:t xml:space="preserve"> bara u putničkom terminalu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2334" w14:textId="77777777" w:rsidR="00951E62" w:rsidRPr="006E3C2C" w:rsidRDefault="006E7983" w:rsidP="00997A7F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6E3C2C">
              <w:rPr>
                <w:rFonts w:ascii="Arial" w:hAnsi="Arial" w:cs="Arial"/>
              </w:rPr>
              <w:t>98</w:t>
            </w:r>
            <w:r w:rsidR="00951E62" w:rsidRPr="006E3C2C">
              <w:rPr>
                <w:rFonts w:ascii="Arial" w:hAnsi="Arial" w:cs="Arial"/>
              </w:rPr>
              <w:t>.000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6D90" w14:textId="77777777" w:rsidR="00951E62" w:rsidRPr="006E3C2C" w:rsidRDefault="00951E62" w:rsidP="00997A7F">
            <w:pPr>
              <w:spacing w:line="276" w:lineRule="auto"/>
              <w:rPr>
                <w:rFonts w:ascii="Arial" w:hAnsi="Arial" w:cs="Arial"/>
              </w:rPr>
            </w:pPr>
          </w:p>
          <w:p w14:paraId="415C07E7" w14:textId="77777777" w:rsidR="00951E62" w:rsidRPr="006E3C2C" w:rsidRDefault="00951E62" w:rsidP="00997A7F">
            <w:pPr>
              <w:spacing w:line="276" w:lineRule="auto"/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>Vlastita sredstva</w:t>
            </w:r>
          </w:p>
          <w:p w14:paraId="02A7F38D" w14:textId="77777777" w:rsidR="00951E62" w:rsidRPr="006E3C2C" w:rsidRDefault="00951E62" w:rsidP="00997A7F">
            <w:pPr>
              <w:spacing w:line="276" w:lineRule="auto"/>
              <w:rPr>
                <w:rFonts w:ascii="Arial" w:hAnsi="Arial" w:cs="Arial"/>
              </w:rPr>
            </w:pPr>
          </w:p>
        </w:tc>
      </w:tr>
      <w:bookmarkEnd w:id="10"/>
      <w:bookmarkEnd w:id="12"/>
      <w:tr w:rsidR="00D9463B" w:rsidRPr="000C6D17" w14:paraId="4BCF31CB" w14:textId="77777777" w:rsidTr="00423DED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CAFF964" w14:textId="77777777" w:rsidR="00423DED" w:rsidRPr="000C6D17" w:rsidRDefault="00423DED" w:rsidP="00423DE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6D17">
              <w:rPr>
                <w:rFonts w:ascii="Arial" w:hAnsi="Arial" w:cs="Arial"/>
                <w:b/>
                <w:bCs/>
              </w:rPr>
              <w:t xml:space="preserve">UKUPNO: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14:paraId="65FF5739" w14:textId="77777777" w:rsidR="00423DED" w:rsidRPr="000C6D17" w:rsidRDefault="000C6D17" w:rsidP="00423DED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0C6D17">
              <w:rPr>
                <w:rFonts w:ascii="Arial" w:hAnsi="Arial" w:cs="Arial"/>
                <w:b/>
                <w:bCs/>
              </w:rPr>
              <w:t>7</w:t>
            </w:r>
            <w:r w:rsidR="00423DED" w:rsidRPr="000C6D17">
              <w:rPr>
                <w:rFonts w:ascii="Arial" w:hAnsi="Arial" w:cs="Arial"/>
                <w:b/>
                <w:bCs/>
              </w:rPr>
              <w:t>.</w:t>
            </w:r>
            <w:r w:rsidRPr="000C6D17">
              <w:rPr>
                <w:rFonts w:ascii="Arial" w:hAnsi="Arial" w:cs="Arial"/>
                <w:b/>
                <w:bCs/>
              </w:rPr>
              <w:t>608</w:t>
            </w:r>
            <w:r w:rsidR="00423DED" w:rsidRPr="000C6D17">
              <w:rPr>
                <w:rFonts w:ascii="Arial" w:hAnsi="Arial" w:cs="Arial"/>
                <w:b/>
                <w:bCs/>
              </w:rPr>
              <w:t>.</w:t>
            </w:r>
            <w:r w:rsidRPr="000C6D17">
              <w:rPr>
                <w:rFonts w:ascii="Arial" w:hAnsi="Arial" w:cs="Arial"/>
                <w:b/>
                <w:bCs/>
              </w:rPr>
              <w:t>9</w:t>
            </w:r>
            <w:r w:rsidR="00423DED" w:rsidRPr="000C6D17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FC216DA" w14:textId="77777777" w:rsidR="00423DED" w:rsidRPr="000C6D17" w:rsidRDefault="00423DED" w:rsidP="00423DE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23F36750" w14:textId="77777777" w:rsidR="00423DED" w:rsidRPr="000C6D17" w:rsidRDefault="00423DED" w:rsidP="00423DE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66B60865" w14:textId="77777777" w:rsidR="00423DED" w:rsidRPr="00D9463B" w:rsidRDefault="00423DED" w:rsidP="00423DED">
      <w:pPr>
        <w:rPr>
          <w:rFonts w:ascii="Arial" w:hAnsi="Arial" w:cs="Arial"/>
          <w:b/>
          <w:color w:val="FF0000"/>
        </w:rPr>
      </w:pPr>
    </w:p>
    <w:p w14:paraId="706CE7C0" w14:textId="77777777" w:rsidR="00A46B08" w:rsidRPr="00D9463B" w:rsidRDefault="00A46B08" w:rsidP="00423DED">
      <w:pPr>
        <w:rPr>
          <w:rFonts w:ascii="Arial" w:hAnsi="Arial" w:cs="Arial"/>
          <w:b/>
          <w:color w:val="FF0000"/>
        </w:rPr>
      </w:pPr>
    </w:p>
    <w:p w14:paraId="1D03A185" w14:textId="77777777" w:rsidR="00423DED" w:rsidRPr="000C6D17" w:rsidRDefault="00E47BA2" w:rsidP="00423DED">
      <w:pPr>
        <w:rPr>
          <w:rFonts w:ascii="Arial" w:hAnsi="Arial" w:cs="Arial"/>
          <w:b/>
        </w:rPr>
      </w:pPr>
      <w:r w:rsidRPr="000C6D17">
        <w:rPr>
          <w:rFonts w:ascii="Arial" w:hAnsi="Arial" w:cs="Arial"/>
          <w:b/>
        </w:rPr>
        <w:t>4</w:t>
      </w:r>
      <w:r w:rsidR="00423DED" w:rsidRPr="000C6D17">
        <w:rPr>
          <w:rFonts w:ascii="Arial" w:hAnsi="Arial" w:cs="Arial"/>
          <w:b/>
        </w:rPr>
        <w:t>.2. Oprema</w:t>
      </w:r>
    </w:p>
    <w:p w14:paraId="2F582D08" w14:textId="77777777" w:rsidR="00423DED" w:rsidRPr="00D9463B" w:rsidRDefault="00423DED" w:rsidP="00423DED">
      <w:pPr>
        <w:rPr>
          <w:rFonts w:ascii="Arial" w:hAnsi="Arial" w:cs="Arial"/>
          <w:b/>
          <w:color w:val="FF0000"/>
        </w:rPr>
      </w:pPr>
    </w:p>
    <w:p w14:paraId="64C44AD8" w14:textId="77777777" w:rsidR="002879C3" w:rsidRPr="00D9463B" w:rsidRDefault="002879C3" w:rsidP="00423DED">
      <w:pPr>
        <w:rPr>
          <w:rFonts w:ascii="Arial" w:hAnsi="Arial"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2"/>
        <w:gridCol w:w="2833"/>
        <w:gridCol w:w="2977"/>
      </w:tblGrid>
      <w:tr w:rsidR="00D9463B" w:rsidRPr="00D9463B" w14:paraId="1D6D333D" w14:textId="77777777" w:rsidTr="003901D7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307C" w14:textId="77777777" w:rsidR="00423DED" w:rsidRPr="00D9463B" w:rsidRDefault="00423DED" w:rsidP="00423DED">
            <w:pPr>
              <w:pStyle w:val="Heading2"/>
              <w:spacing w:line="276" w:lineRule="auto"/>
              <w:jc w:val="center"/>
              <w:rPr>
                <w:b/>
                <w:bCs/>
                <w:i w:val="0"/>
                <w:sz w:val="24"/>
              </w:rPr>
            </w:pPr>
            <w:r w:rsidRPr="00D9463B">
              <w:rPr>
                <w:b/>
                <w:bCs/>
                <w:i w:val="0"/>
                <w:sz w:val="24"/>
              </w:rPr>
              <w:t>Objekt - oprema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F416" w14:textId="77777777" w:rsidR="00423DED" w:rsidRPr="00D9463B" w:rsidRDefault="00423DED" w:rsidP="00423DE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9463B">
              <w:rPr>
                <w:rFonts w:ascii="Arial" w:hAnsi="Arial" w:cs="Arial"/>
                <w:b/>
              </w:rPr>
              <w:t>Vrijednost u kunama (bez PDV-om)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F789" w14:textId="77777777" w:rsidR="00423DED" w:rsidRPr="00D9463B" w:rsidRDefault="00423DED" w:rsidP="00423DE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9463B">
              <w:rPr>
                <w:rFonts w:ascii="Arial" w:hAnsi="Arial" w:cs="Arial"/>
                <w:b/>
              </w:rPr>
              <w:t>Izvor financiranja</w:t>
            </w:r>
          </w:p>
        </w:tc>
      </w:tr>
      <w:tr w:rsidR="00D9463B" w:rsidRPr="00D9463B" w14:paraId="6375DB4F" w14:textId="77777777" w:rsidTr="003901D7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775E" w14:textId="77777777" w:rsidR="00423DED" w:rsidRPr="00D9463B" w:rsidRDefault="00423DED" w:rsidP="00423DED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FA35" w14:textId="77777777" w:rsidR="00423DED" w:rsidRPr="00D9463B" w:rsidRDefault="00423DED" w:rsidP="00423DED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B1C6" w14:textId="77777777" w:rsidR="00423DED" w:rsidRPr="00D9463B" w:rsidRDefault="00423DED" w:rsidP="00423DED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</w:p>
        </w:tc>
      </w:tr>
      <w:tr w:rsidR="00D9463B" w:rsidRPr="00D9463B" w14:paraId="62128C98" w14:textId="77777777" w:rsidTr="003901D7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527F" w14:textId="77777777" w:rsidR="00423DED" w:rsidRPr="00D9463B" w:rsidRDefault="003901D7" w:rsidP="00423DED">
            <w:pPr>
              <w:rPr>
                <w:rFonts w:ascii="Arial" w:hAnsi="Arial" w:cs="Arial"/>
              </w:rPr>
            </w:pPr>
            <w:r w:rsidRPr="00D9463B">
              <w:rPr>
                <w:rFonts w:ascii="Arial" w:hAnsi="Arial" w:cs="Arial"/>
              </w:rPr>
              <w:t>Linija zaštitnog pregleda s konvencionalnim RTG uređajem i metal detektor vratima (WTMD)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A216" w14:textId="77777777" w:rsidR="00423DED" w:rsidRPr="00D9463B" w:rsidRDefault="00423DED" w:rsidP="00423DED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D9463B">
              <w:rPr>
                <w:rFonts w:ascii="Arial" w:hAnsi="Arial" w:cs="Arial"/>
              </w:rPr>
              <w:t>75</w:t>
            </w:r>
            <w:r w:rsidR="003901D7" w:rsidRPr="00D9463B">
              <w:rPr>
                <w:rFonts w:ascii="Arial" w:hAnsi="Arial" w:cs="Arial"/>
              </w:rPr>
              <w:t>0</w:t>
            </w:r>
            <w:r w:rsidRPr="00D9463B">
              <w:rPr>
                <w:rFonts w:ascii="Arial" w:hAnsi="Arial" w:cs="Arial"/>
              </w:rPr>
              <w:t>.000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F890" w14:textId="77777777" w:rsidR="00423DED" w:rsidRPr="00D9463B" w:rsidRDefault="003B5193" w:rsidP="00423DE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Vlastita sredstva</w:t>
            </w:r>
          </w:p>
        </w:tc>
      </w:tr>
      <w:tr w:rsidR="003B5193" w:rsidRPr="00D9463B" w14:paraId="5FD8BF24" w14:textId="77777777" w:rsidTr="003B5193">
        <w:trPr>
          <w:trHeight w:val="638"/>
        </w:trPr>
        <w:tc>
          <w:tcPr>
            <w:tcW w:w="3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88CB7" w14:textId="77777777" w:rsidR="003B5193" w:rsidRPr="00D9463B" w:rsidRDefault="003B5193" w:rsidP="00997A7F">
            <w:pPr>
              <w:rPr>
                <w:rFonts w:ascii="Arial" w:hAnsi="Arial" w:cs="Arial"/>
              </w:rPr>
            </w:pPr>
            <w:r w:rsidRPr="00D9463B">
              <w:rPr>
                <w:rFonts w:ascii="Arial" w:hAnsi="Arial" w:cs="Arial"/>
              </w:rPr>
              <w:t>Uređaji za detekciju tragova eksploziva (ETD) (3 kom.)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2B3F17" w14:textId="77777777" w:rsidR="003B5193" w:rsidRPr="00D9463B" w:rsidRDefault="003B5193" w:rsidP="00997A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D9463B">
              <w:rPr>
                <w:rFonts w:ascii="Arial" w:hAnsi="Arial" w:cs="Arial"/>
              </w:rPr>
              <w:t>750.000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2043E0" w14:textId="77777777" w:rsidR="003B5193" w:rsidRPr="00D9463B" w:rsidRDefault="003B5193" w:rsidP="00997A7F">
            <w:pPr>
              <w:spacing w:line="276" w:lineRule="auto"/>
              <w:rPr>
                <w:rFonts w:ascii="Arial" w:hAnsi="Arial" w:cs="Arial"/>
              </w:rPr>
            </w:pPr>
            <w:r w:rsidRPr="00D9463B">
              <w:rPr>
                <w:rFonts w:ascii="Arial" w:hAnsi="Arial" w:cs="Arial"/>
              </w:rPr>
              <w:t xml:space="preserve">Sredstva državnog proračuna </w:t>
            </w:r>
            <w:r>
              <w:rPr>
                <w:rFonts w:ascii="Arial" w:hAnsi="Arial" w:cs="Arial"/>
              </w:rPr>
              <w:t>(650.000 kn)</w:t>
            </w:r>
          </w:p>
        </w:tc>
      </w:tr>
      <w:tr w:rsidR="003B5193" w:rsidRPr="00D9463B" w14:paraId="110C808D" w14:textId="77777777" w:rsidTr="003B5193">
        <w:trPr>
          <w:trHeight w:val="637"/>
        </w:trPr>
        <w:tc>
          <w:tcPr>
            <w:tcW w:w="3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AEF5" w14:textId="77777777" w:rsidR="003B5193" w:rsidRPr="00D9463B" w:rsidRDefault="003B5193" w:rsidP="00997A7F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AF8A" w14:textId="77777777" w:rsidR="003B5193" w:rsidRPr="00D9463B" w:rsidRDefault="003B5193" w:rsidP="00997A7F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265D" w14:textId="77777777" w:rsidR="003B5193" w:rsidRPr="00D9463B" w:rsidRDefault="003B5193" w:rsidP="00997A7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Vlastita sredstva (100.000 kn)</w:t>
            </w:r>
          </w:p>
        </w:tc>
      </w:tr>
      <w:tr w:rsidR="00D9463B" w:rsidRPr="00D9463B" w14:paraId="671A5AAC" w14:textId="77777777" w:rsidTr="00997A7F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4EA2" w14:textId="77777777" w:rsidR="003901D7" w:rsidRPr="00D9463B" w:rsidRDefault="003901D7" w:rsidP="00997A7F">
            <w:pPr>
              <w:rPr>
                <w:rFonts w:ascii="Arial" w:hAnsi="Arial" w:cs="Arial"/>
              </w:rPr>
            </w:pPr>
            <w:r w:rsidRPr="00D9463B">
              <w:rPr>
                <w:rFonts w:ascii="Arial" w:hAnsi="Arial" w:cs="Arial"/>
              </w:rPr>
              <w:t>Oprema za zaštitni pregled tekućina raspršivača</w:t>
            </w:r>
            <w:r w:rsidR="00546918" w:rsidRPr="00D9463B">
              <w:rPr>
                <w:rFonts w:ascii="Arial" w:hAnsi="Arial" w:cs="Arial"/>
              </w:rPr>
              <w:t xml:space="preserve"> i gelova (LAG) </w:t>
            </w:r>
            <w:r w:rsidRPr="00D9463B">
              <w:rPr>
                <w:rFonts w:ascii="Arial" w:hAnsi="Arial" w:cs="Arial"/>
              </w:rPr>
              <w:t>(</w:t>
            </w:r>
            <w:r w:rsidR="00546918" w:rsidRPr="00D9463B">
              <w:rPr>
                <w:rFonts w:ascii="Arial" w:hAnsi="Arial" w:cs="Arial"/>
              </w:rPr>
              <w:t>2</w:t>
            </w:r>
            <w:r w:rsidRPr="00D9463B">
              <w:rPr>
                <w:rFonts w:ascii="Arial" w:hAnsi="Arial" w:cs="Arial"/>
              </w:rPr>
              <w:t xml:space="preserve"> kom.)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532D" w14:textId="77777777" w:rsidR="003901D7" w:rsidRPr="00D9463B" w:rsidRDefault="00546918" w:rsidP="00997A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D9463B">
              <w:rPr>
                <w:rFonts w:ascii="Arial" w:hAnsi="Arial" w:cs="Arial"/>
              </w:rPr>
              <w:t>500</w:t>
            </w:r>
            <w:r w:rsidR="003901D7" w:rsidRPr="00D9463B">
              <w:rPr>
                <w:rFonts w:ascii="Arial" w:hAnsi="Arial" w:cs="Arial"/>
              </w:rPr>
              <w:t>.000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B347" w14:textId="77777777" w:rsidR="003901D7" w:rsidRPr="00D9463B" w:rsidRDefault="003B5193" w:rsidP="00997A7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Vlastita sredstva</w:t>
            </w:r>
          </w:p>
        </w:tc>
      </w:tr>
      <w:tr w:rsidR="00D9463B" w:rsidRPr="00D9463B" w14:paraId="7ED58BD9" w14:textId="77777777" w:rsidTr="00997A7F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54F2" w14:textId="77777777" w:rsidR="001F5862" w:rsidRPr="00D9463B" w:rsidRDefault="001F5862" w:rsidP="00997A7F">
            <w:pPr>
              <w:spacing w:line="276" w:lineRule="auto"/>
              <w:rPr>
                <w:rFonts w:ascii="Arial" w:hAnsi="Arial" w:cs="Arial"/>
              </w:rPr>
            </w:pPr>
            <w:r w:rsidRPr="00D9463B">
              <w:rPr>
                <w:rFonts w:ascii="Arial" w:hAnsi="Arial" w:cs="Arial"/>
              </w:rPr>
              <w:t>Vitl</w:t>
            </w:r>
            <w:r w:rsidR="005A0815" w:rsidRPr="00D9463B">
              <w:rPr>
                <w:rFonts w:ascii="Arial" w:hAnsi="Arial" w:cs="Arial"/>
              </w:rPr>
              <w:t>a</w:t>
            </w:r>
            <w:r w:rsidRPr="00D9463B">
              <w:rPr>
                <w:rFonts w:ascii="Arial" w:hAnsi="Arial" w:cs="Arial"/>
              </w:rPr>
              <w:t xml:space="preserve"> sa sajlom za izvlačenje na jedno od vatrogasnih vozila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BE4D" w14:textId="77777777" w:rsidR="001F5862" w:rsidRPr="00D9463B" w:rsidRDefault="001F5862" w:rsidP="00997A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D9463B">
              <w:rPr>
                <w:rFonts w:ascii="Arial" w:hAnsi="Arial" w:cs="Arial"/>
              </w:rPr>
              <w:t>20.000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6983" w14:textId="77777777" w:rsidR="001F5862" w:rsidRPr="00D9463B" w:rsidRDefault="001F5862" w:rsidP="00997A7F">
            <w:pPr>
              <w:spacing w:line="276" w:lineRule="auto"/>
              <w:rPr>
                <w:rFonts w:ascii="Arial" w:hAnsi="Arial" w:cs="Arial"/>
              </w:rPr>
            </w:pPr>
          </w:p>
          <w:p w14:paraId="4C31A2C0" w14:textId="77777777" w:rsidR="001F5862" w:rsidRPr="00D9463B" w:rsidRDefault="001F5862" w:rsidP="00997A7F">
            <w:pPr>
              <w:spacing w:line="276" w:lineRule="auto"/>
              <w:rPr>
                <w:rFonts w:ascii="Arial" w:hAnsi="Arial" w:cs="Arial"/>
              </w:rPr>
            </w:pPr>
            <w:r w:rsidRPr="00D9463B">
              <w:rPr>
                <w:rFonts w:ascii="Arial" w:hAnsi="Arial" w:cs="Arial"/>
              </w:rPr>
              <w:t>Vlastita sredstva</w:t>
            </w:r>
          </w:p>
          <w:p w14:paraId="273D89A0" w14:textId="77777777" w:rsidR="001F5862" w:rsidRPr="00D9463B" w:rsidRDefault="001F5862" w:rsidP="00997A7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9463B" w:rsidRPr="00D9463B" w14:paraId="4ABC24B5" w14:textId="77777777" w:rsidTr="00997A7F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0408" w14:textId="77777777" w:rsidR="001F5862" w:rsidRPr="00D9463B" w:rsidRDefault="001F5862" w:rsidP="00997A7F">
            <w:pPr>
              <w:rPr>
                <w:rFonts w:ascii="Arial" w:hAnsi="Arial" w:cs="Arial"/>
              </w:rPr>
            </w:pPr>
            <w:r w:rsidRPr="00D9463B">
              <w:rPr>
                <w:rFonts w:ascii="Arial" w:hAnsi="Arial" w:cs="Arial"/>
              </w:rPr>
              <w:t>Oprema sa kisikom za oživljavanje (ORE) (3 kom.)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9F05" w14:textId="77777777" w:rsidR="001F5862" w:rsidRPr="00D9463B" w:rsidRDefault="001F5862" w:rsidP="00997A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D9463B">
              <w:rPr>
                <w:rFonts w:ascii="Arial" w:hAnsi="Arial" w:cs="Arial"/>
              </w:rPr>
              <w:t>30.000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3CD0" w14:textId="77777777" w:rsidR="001F5862" w:rsidRPr="00D9463B" w:rsidRDefault="001F5862" w:rsidP="00997A7F">
            <w:pPr>
              <w:spacing w:line="276" w:lineRule="auto"/>
              <w:rPr>
                <w:rFonts w:ascii="Arial" w:hAnsi="Arial" w:cs="Arial"/>
              </w:rPr>
            </w:pPr>
          </w:p>
          <w:p w14:paraId="45F4C1AB" w14:textId="77777777" w:rsidR="001F5862" w:rsidRPr="00D9463B" w:rsidRDefault="001F5862" w:rsidP="00997A7F">
            <w:pPr>
              <w:spacing w:line="276" w:lineRule="auto"/>
              <w:rPr>
                <w:rFonts w:ascii="Arial" w:hAnsi="Arial" w:cs="Arial"/>
              </w:rPr>
            </w:pPr>
            <w:r w:rsidRPr="00D9463B">
              <w:rPr>
                <w:rFonts w:ascii="Arial" w:hAnsi="Arial" w:cs="Arial"/>
              </w:rPr>
              <w:t>Vlastita sredstva</w:t>
            </w:r>
          </w:p>
          <w:p w14:paraId="59B6893F" w14:textId="77777777" w:rsidR="001F5862" w:rsidRPr="00D9463B" w:rsidRDefault="001F5862" w:rsidP="00997A7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9463B" w:rsidRPr="00D9463B" w14:paraId="474BF3A9" w14:textId="77777777" w:rsidTr="003901D7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0008" w14:textId="77777777" w:rsidR="00423DED" w:rsidRPr="00D9463B" w:rsidRDefault="00423DED" w:rsidP="00423DED">
            <w:pPr>
              <w:rPr>
                <w:rFonts w:ascii="Arial" w:hAnsi="Arial" w:cs="Arial"/>
              </w:rPr>
            </w:pPr>
            <w:r w:rsidRPr="00D9463B">
              <w:rPr>
                <w:rFonts w:ascii="Arial" w:hAnsi="Arial" w:cs="Arial"/>
              </w:rPr>
              <w:t>A</w:t>
            </w:r>
            <w:r w:rsidR="001F5862" w:rsidRPr="00D9463B">
              <w:rPr>
                <w:rFonts w:ascii="Arial" w:hAnsi="Arial" w:cs="Arial"/>
              </w:rPr>
              <w:t xml:space="preserve">utomatski vanjski </w:t>
            </w:r>
            <w:proofErr w:type="spellStart"/>
            <w:r w:rsidR="001F5862" w:rsidRPr="00D9463B">
              <w:rPr>
                <w:rFonts w:ascii="Arial" w:hAnsi="Arial" w:cs="Arial"/>
              </w:rPr>
              <w:t>defiblirator</w:t>
            </w:r>
            <w:proofErr w:type="spellEnd"/>
            <w:r w:rsidR="001F5862" w:rsidRPr="00D9463B">
              <w:rPr>
                <w:rFonts w:ascii="Arial" w:hAnsi="Arial" w:cs="Arial"/>
              </w:rPr>
              <w:t xml:space="preserve"> (AVD) (2 kom.)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094C" w14:textId="77777777" w:rsidR="00423DED" w:rsidRPr="00D9463B" w:rsidRDefault="001F5862" w:rsidP="00423DED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D9463B">
              <w:rPr>
                <w:rFonts w:ascii="Arial" w:hAnsi="Arial" w:cs="Arial"/>
              </w:rPr>
              <w:t>42</w:t>
            </w:r>
            <w:r w:rsidR="00423DED" w:rsidRPr="00D9463B">
              <w:rPr>
                <w:rFonts w:ascii="Arial" w:hAnsi="Arial" w:cs="Arial"/>
              </w:rPr>
              <w:t>.000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9303" w14:textId="77777777" w:rsidR="00423DED" w:rsidRPr="00D9463B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  <w:p w14:paraId="525C8ADE" w14:textId="77777777" w:rsidR="00423DED" w:rsidRPr="00D9463B" w:rsidRDefault="00423DED" w:rsidP="00423DED">
            <w:pPr>
              <w:spacing w:line="276" w:lineRule="auto"/>
              <w:rPr>
                <w:rFonts w:ascii="Arial" w:hAnsi="Arial" w:cs="Arial"/>
              </w:rPr>
            </w:pPr>
            <w:r w:rsidRPr="00D9463B">
              <w:rPr>
                <w:rFonts w:ascii="Arial" w:hAnsi="Arial" w:cs="Arial"/>
              </w:rPr>
              <w:t>Vlastita sredstva</w:t>
            </w:r>
          </w:p>
          <w:p w14:paraId="43484A01" w14:textId="77777777" w:rsidR="00423DED" w:rsidRPr="00D9463B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9463B" w:rsidRPr="00D9463B" w14:paraId="262EEC34" w14:textId="77777777" w:rsidTr="00997A7F">
        <w:trPr>
          <w:trHeight w:val="838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786E" w14:textId="77777777" w:rsidR="001F5862" w:rsidRPr="00D9463B" w:rsidRDefault="001F5862" w:rsidP="00997A7F">
            <w:pPr>
              <w:rPr>
                <w:rFonts w:ascii="Arial" w:hAnsi="Arial" w:cs="Arial"/>
              </w:rPr>
            </w:pPr>
            <w:proofErr w:type="spellStart"/>
            <w:r w:rsidRPr="00D9463B">
              <w:rPr>
                <w:rFonts w:ascii="Arial" w:hAnsi="Arial" w:cs="Arial"/>
              </w:rPr>
              <w:t>Strecher</w:t>
            </w:r>
            <w:proofErr w:type="spellEnd"/>
            <w:r w:rsidRPr="00D9463B">
              <w:rPr>
                <w:rFonts w:ascii="Arial" w:hAnsi="Arial" w:cs="Arial"/>
              </w:rPr>
              <w:t xml:space="preserve"> nosilo za invalide-</w:t>
            </w:r>
            <w:proofErr w:type="spellStart"/>
            <w:r w:rsidRPr="00D9463B">
              <w:rPr>
                <w:rFonts w:ascii="Arial" w:hAnsi="Arial" w:cs="Arial"/>
              </w:rPr>
              <w:t>ambulift</w:t>
            </w:r>
            <w:proofErr w:type="spellEnd"/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EC39" w14:textId="77777777" w:rsidR="001F5862" w:rsidRPr="00D9463B" w:rsidRDefault="00126C60" w:rsidP="00997A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D9463B">
              <w:rPr>
                <w:rFonts w:ascii="Arial" w:hAnsi="Arial" w:cs="Arial"/>
              </w:rPr>
              <w:t>7</w:t>
            </w:r>
            <w:r w:rsidR="001F5862" w:rsidRPr="00D9463B">
              <w:rPr>
                <w:rFonts w:ascii="Arial" w:hAnsi="Arial" w:cs="Arial"/>
              </w:rPr>
              <w:t>.000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45DC" w14:textId="77777777" w:rsidR="001F5862" w:rsidRPr="00D9463B" w:rsidRDefault="001F5862" w:rsidP="00997A7F">
            <w:pPr>
              <w:spacing w:line="276" w:lineRule="auto"/>
              <w:rPr>
                <w:rFonts w:ascii="Arial" w:hAnsi="Arial" w:cs="Arial"/>
              </w:rPr>
            </w:pPr>
            <w:r w:rsidRPr="00D9463B">
              <w:rPr>
                <w:rFonts w:ascii="Arial" w:hAnsi="Arial" w:cs="Arial"/>
              </w:rPr>
              <w:t>Vlastita sredstva</w:t>
            </w:r>
          </w:p>
        </w:tc>
      </w:tr>
      <w:tr w:rsidR="00D9463B" w:rsidRPr="00D9463B" w14:paraId="6EE4C542" w14:textId="77777777" w:rsidTr="00997A7F">
        <w:trPr>
          <w:trHeight w:val="838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5437" w14:textId="77777777" w:rsidR="001F5862" w:rsidRPr="00D9463B" w:rsidRDefault="00126C60" w:rsidP="00997A7F">
            <w:pPr>
              <w:rPr>
                <w:rFonts w:ascii="Arial" w:hAnsi="Arial" w:cs="Arial"/>
              </w:rPr>
            </w:pPr>
            <w:r w:rsidRPr="00D9463B">
              <w:rPr>
                <w:rFonts w:ascii="Arial" w:hAnsi="Arial" w:cs="Arial"/>
              </w:rPr>
              <w:t xml:space="preserve">Mlaznica </w:t>
            </w:r>
            <w:proofErr w:type="spellStart"/>
            <w:r w:rsidRPr="00D9463B">
              <w:rPr>
                <w:rFonts w:ascii="Arial" w:hAnsi="Arial" w:cs="Arial"/>
              </w:rPr>
              <w:t>venturi</w:t>
            </w:r>
            <w:proofErr w:type="spellEnd"/>
            <w:r w:rsidRPr="00D9463B">
              <w:rPr>
                <w:rFonts w:ascii="Arial" w:hAnsi="Arial" w:cs="Arial"/>
              </w:rPr>
              <w:t xml:space="preserve"> 130 l sa spremnikom F-500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AD34" w14:textId="77777777" w:rsidR="001F5862" w:rsidRPr="00D9463B" w:rsidRDefault="00126C60" w:rsidP="00997A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D9463B">
              <w:rPr>
                <w:rFonts w:ascii="Arial" w:hAnsi="Arial" w:cs="Arial"/>
              </w:rPr>
              <w:t>9</w:t>
            </w:r>
            <w:r w:rsidR="001F5862" w:rsidRPr="00D9463B">
              <w:rPr>
                <w:rFonts w:ascii="Arial" w:hAnsi="Arial" w:cs="Arial"/>
              </w:rPr>
              <w:t>.</w:t>
            </w:r>
            <w:r w:rsidRPr="00D9463B">
              <w:rPr>
                <w:rFonts w:ascii="Arial" w:hAnsi="Arial" w:cs="Arial"/>
              </w:rPr>
              <w:t>3</w:t>
            </w:r>
            <w:r w:rsidR="001F5862" w:rsidRPr="00D9463B">
              <w:rPr>
                <w:rFonts w:ascii="Arial" w:hAnsi="Arial" w:cs="Arial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7B08" w14:textId="77777777" w:rsidR="001F5862" w:rsidRPr="00D9463B" w:rsidRDefault="001F5862" w:rsidP="00997A7F">
            <w:pPr>
              <w:spacing w:line="276" w:lineRule="auto"/>
              <w:rPr>
                <w:rFonts w:ascii="Arial" w:hAnsi="Arial" w:cs="Arial"/>
              </w:rPr>
            </w:pPr>
            <w:r w:rsidRPr="00D9463B">
              <w:rPr>
                <w:rFonts w:ascii="Arial" w:hAnsi="Arial" w:cs="Arial"/>
              </w:rPr>
              <w:t>Vlastita sredstva</w:t>
            </w:r>
          </w:p>
        </w:tc>
      </w:tr>
      <w:tr w:rsidR="00D9463B" w:rsidRPr="00D9463B" w14:paraId="280CB063" w14:textId="77777777" w:rsidTr="00997A7F">
        <w:trPr>
          <w:trHeight w:val="838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6FA2" w14:textId="77777777" w:rsidR="001F5862" w:rsidRPr="00D9463B" w:rsidRDefault="00126C60" w:rsidP="00997A7F">
            <w:pPr>
              <w:rPr>
                <w:rFonts w:ascii="Arial" w:hAnsi="Arial" w:cs="Arial"/>
              </w:rPr>
            </w:pPr>
            <w:r w:rsidRPr="00D9463B">
              <w:rPr>
                <w:rFonts w:ascii="Arial" w:hAnsi="Arial" w:cs="Arial"/>
              </w:rPr>
              <w:t>Uređaj za popravak vatrogasnih cijevi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8107" w14:textId="77777777" w:rsidR="001F5862" w:rsidRPr="00D9463B" w:rsidRDefault="00126C60" w:rsidP="00997A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D9463B">
              <w:rPr>
                <w:rFonts w:ascii="Arial" w:hAnsi="Arial" w:cs="Arial"/>
              </w:rPr>
              <w:t>7</w:t>
            </w:r>
            <w:r w:rsidR="001F5862" w:rsidRPr="00D9463B">
              <w:rPr>
                <w:rFonts w:ascii="Arial" w:hAnsi="Arial" w:cs="Arial"/>
              </w:rPr>
              <w:t>.000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C7F5" w14:textId="77777777" w:rsidR="001F5862" w:rsidRPr="00D9463B" w:rsidRDefault="001F5862" w:rsidP="00997A7F">
            <w:pPr>
              <w:spacing w:line="276" w:lineRule="auto"/>
              <w:rPr>
                <w:rFonts w:ascii="Arial" w:hAnsi="Arial" w:cs="Arial"/>
              </w:rPr>
            </w:pPr>
            <w:r w:rsidRPr="00D9463B">
              <w:rPr>
                <w:rFonts w:ascii="Arial" w:hAnsi="Arial" w:cs="Arial"/>
              </w:rPr>
              <w:t>Vlastita sredstva</w:t>
            </w:r>
          </w:p>
        </w:tc>
      </w:tr>
      <w:tr w:rsidR="00D9463B" w:rsidRPr="00D9463B" w14:paraId="03E8A6C2" w14:textId="77777777" w:rsidTr="00997A7F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8A27" w14:textId="77777777" w:rsidR="00126C60" w:rsidRPr="00D9463B" w:rsidRDefault="002F66FB" w:rsidP="00997A7F">
            <w:pPr>
              <w:rPr>
                <w:rFonts w:ascii="Arial" w:hAnsi="Arial" w:cs="Arial"/>
              </w:rPr>
            </w:pPr>
            <w:r w:rsidRPr="00D9463B">
              <w:rPr>
                <w:rFonts w:ascii="Arial" w:hAnsi="Arial" w:cs="Arial"/>
              </w:rPr>
              <w:t>Nabava s</w:t>
            </w:r>
            <w:r w:rsidR="00126C60" w:rsidRPr="00D9463B">
              <w:rPr>
                <w:rFonts w:ascii="Arial" w:hAnsi="Arial" w:cs="Arial"/>
              </w:rPr>
              <w:t>imulator</w:t>
            </w:r>
            <w:r w:rsidRPr="00D9463B">
              <w:rPr>
                <w:rFonts w:ascii="Arial" w:hAnsi="Arial" w:cs="Arial"/>
              </w:rPr>
              <w:t>a</w:t>
            </w:r>
            <w:r w:rsidR="00126C60" w:rsidRPr="00D9463B">
              <w:rPr>
                <w:rFonts w:ascii="Arial" w:hAnsi="Arial" w:cs="Arial"/>
              </w:rPr>
              <w:t xml:space="preserve"> za vježbu vatrogasaca </w:t>
            </w:r>
            <w:proofErr w:type="spellStart"/>
            <w:r w:rsidR="00126C60" w:rsidRPr="00D9463B">
              <w:rPr>
                <w:rFonts w:ascii="Arial" w:hAnsi="Arial" w:cs="Arial"/>
              </w:rPr>
              <w:t>pressure</w:t>
            </w:r>
            <w:proofErr w:type="spellEnd"/>
            <w:r w:rsidR="00126C60" w:rsidRPr="00D9463B">
              <w:rPr>
                <w:rFonts w:ascii="Arial" w:hAnsi="Arial" w:cs="Arial"/>
              </w:rPr>
              <w:t xml:space="preserve"> </w:t>
            </w:r>
            <w:proofErr w:type="spellStart"/>
            <w:r w:rsidR="00126C60" w:rsidRPr="00D9463B">
              <w:rPr>
                <w:rFonts w:ascii="Arial" w:hAnsi="Arial" w:cs="Arial"/>
              </w:rPr>
              <w:t>vessel</w:t>
            </w:r>
            <w:proofErr w:type="spellEnd"/>
            <w:r w:rsidR="00126C60" w:rsidRPr="00D9463B">
              <w:rPr>
                <w:rFonts w:ascii="Arial" w:hAnsi="Arial" w:cs="Arial"/>
              </w:rPr>
              <w:t xml:space="preserve"> </w:t>
            </w:r>
            <w:proofErr w:type="spellStart"/>
            <w:r w:rsidR="00126C60" w:rsidRPr="00D9463B">
              <w:rPr>
                <w:rFonts w:ascii="Arial" w:hAnsi="Arial" w:cs="Arial"/>
              </w:rPr>
              <w:t>training</w:t>
            </w:r>
            <w:proofErr w:type="spellEnd"/>
            <w:r w:rsidR="00126C60" w:rsidRPr="00D9463B">
              <w:rPr>
                <w:rFonts w:ascii="Arial" w:hAnsi="Arial" w:cs="Arial"/>
              </w:rPr>
              <w:t xml:space="preserve"> </w:t>
            </w:r>
            <w:proofErr w:type="spellStart"/>
            <w:r w:rsidR="00126C60" w:rsidRPr="00D9463B">
              <w:rPr>
                <w:rFonts w:ascii="Arial" w:hAnsi="Arial" w:cs="Arial"/>
              </w:rPr>
              <w:t>prop</w:t>
            </w:r>
            <w:proofErr w:type="spellEnd"/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B8E2" w14:textId="77777777" w:rsidR="00126C60" w:rsidRPr="00D9463B" w:rsidRDefault="00126C60" w:rsidP="00997A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D9463B">
              <w:rPr>
                <w:rFonts w:ascii="Arial" w:hAnsi="Arial" w:cs="Arial"/>
              </w:rPr>
              <w:t>200.000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9138" w14:textId="77777777" w:rsidR="00126C60" w:rsidRPr="00D9463B" w:rsidRDefault="00126C60" w:rsidP="00997A7F">
            <w:pPr>
              <w:spacing w:line="276" w:lineRule="auto"/>
              <w:rPr>
                <w:rFonts w:ascii="Arial" w:hAnsi="Arial" w:cs="Arial"/>
              </w:rPr>
            </w:pPr>
          </w:p>
          <w:p w14:paraId="21DFC007" w14:textId="77777777" w:rsidR="00126C60" w:rsidRPr="00D9463B" w:rsidRDefault="00126C60" w:rsidP="00997A7F">
            <w:pPr>
              <w:spacing w:line="276" w:lineRule="auto"/>
              <w:rPr>
                <w:rFonts w:ascii="Arial" w:hAnsi="Arial" w:cs="Arial"/>
              </w:rPr>
            </w:pPr>
            <w:r w:rsidRPr="00D9463B">
              <w:rPr>
                <w:rFonts w:ascii="Arial" w:hAnsi="Arial" w:cs="Arial"/>
              </w:rPr>
              <w:t>Vlastita sredstva</w:t>
            </w:r>
          </w:p>
          <w:p w14:paraId="1FD6863D" w14:textId="77777777" w:rsidR="00126C60" w:rsidRPr="00D9463B" w:rsidRDefault="00126C60" w:rsidP="00997A7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9463B" w:rsidRPr="00D9463B" w14:paraId="1E81D6DF" w14:textId="77777777" w:rsidTr="00997A7F">
        <w:trPr>
          <w:trHeight w:val="838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16BA" w14:textId="77777777" w:rsidR="00126C60" w:rsidRPr="00D9463B" w:rsidRDefault="00126C60" w:rsidP="00997A7F">
            <w:pPr>
              <w:rPr>
                <w:rFonts w:ascii="Arial" w:hAnsi="Arial" w:cs="Arial"/>
              </w:rPr>
            </w:pPr>
            <w:r w:rsidRPr="00D9463B">
              <w:rPr>
                <w:rFonts w:ascii="Arial" w:hAnsi="Arial" w:cs="Arial"/>
              </w:rPr>
              <w:t>Invalidska kolica</w:t>
            </w:r>
            <w:r w:rsidR="00E47BA2" w:rsidRPr="00D9463B">
              <w:rPr>
                <w:rFonts w:ascii="Arial" w:hAnsi="Arial" w:cs="Arial"/>
              </w:rPr>
              <w:t xml:space="preserve"> (4 kom.)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A487" w14:textId="77777777" w:rsidR="00126C60" w:rsidRPr="00D9463B" w:rsidRDefault="00126C60" w:rsidP="00997A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D9463B">
              <w:rPr>
                <w:rFonts w:ascii="Arial" w:hAnsi="Arial" w:cs="Arial"/>
              </w:rPr>
              <w:t>20.000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A969" w14:textId="77777777" w:rsidR="00126C60" w:rsidRPr="00D9463B" w:rsidRDefault="00126C60" w:rsidP="00997A7F">
            <w:pPr>
              <w:spacing w:line="276" w:lineRule="auto"/>
              <w:rPr>
                <w:rFonts w:ascii="Arial" w:hAnsi="Arial" w:cs="Arial"/>
              </w:rPr>
            </w:pPr>
            <w:r w:rsidRPr="00D9463B">
              <w:rPr>
                <w:rFonts w:ascii="Arial" w:hAnsi="Arial" w:cs="Arial"/>
              </w:rPr>
              <w:t>Vlastita sredstva</w:t>
            </w:r>
          </w:p>
        </w:tc>
      </w:tr>
      <w:tr w:rsidR="00D9463B" w:rsidRPr="006E3C2C" w14:paraId="571AFA72" w14:textId="77777777" w:rsidTr="00DF523F">
        <w:trPr>
          <w:trHeight w:val="838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E58D" w14:textId="77777777" w:rsidR="002F66FB" w:rsidRPr="006E3C2C" w:rsidRDefault="002F66FB" w:rsidP="00DF523F">
            <w:pPr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>Gume za vatrogasna vozila (10 kom.)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496F" w14:textId="77777777" w:rsidR="002F66FB" w:rsidRPr="006E3C2C" w:rsidRDefault="002F66FB" w:rsidP="00DF523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>35.000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00DC" w14:textId="77777777" w:rsidR="002F66FB" w:rsidRPr="006E3C2C" w:rsidRDefault="002F66FB" w:rsidP="00DF523F">
            <w:pPr>
              <w:spacing w:line="276" w:lineRule="auto"/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>Vlastita sredstva</w:t>
            </w:r>
          </w:p>
        </w:tc>
      </w:tr>
      <w:tr w:rsidR="000C6D17" w:rsidRPr="000C6D17" w14:paraId="7F4075AA" w14:textId="77777777" w:rsidTr="00A315E2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D170" w14:textId="77777777" w:rsidR="000C6D17" w:rsidRPr="000C6D17" w:rsidRDefault="000C6D17" w:rsidP="00A315E2">
            <w:pPr>
              <w:pStyle w:val="Heading2"/>
              <w:spacing w:line="276" w:lineRule="auto"/>
              <w:jc w:val="center"/>
              <w:rPr>
                <w:b/>
                <w:bCs/>
                <w:i w:val="0"/>
                <w:sz w:val="24"/>
              </w:rPr>
            </w:pPr>
            <w:r w:rsidRPr="000C6D17">
              <w:rPr>
                <w:b/>
                <w:bCs/>
                <w:i w:val="0"/>
                <w:sz w:val="24"/>
              </w:rPr>
              <w:lastRenderedPageBreak/>
              <w:t>Objekt - oprema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905A" w14:textId="77777777" w:rsidR="000C6D17" w:rsidRPr="000C6D17" w:rsidRDefault="000C6D17" w:rsidP="00A315E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C6D17">
              <w:rPr>
                <w:rFonts w:ascii="Arial" w:hAnsi="Arial" w:cs="Arial"/>
                <w:b/>
              </w:rPr>
              <w:t>Vrijednost u kunama (bez PDV-om)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9E4A" w14:textId="77777777" w:rsidR="000C6D17" w:rsidRPr="000C6D17" w:rsidRDefault="000C6D17" w:rsidP="00A315E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C6D17">
              <w:rPr>
                <w:rFonts w:ascii="Arial" w:hAnsi="Arial" w:cs="Arial"/>
                <w:b/>
              </w:rPr>
              <w:t>Izvor financiranja</w:t>
            </w:r>
          </w:p>
        </w:tc>
      </w:tr>
      <w:tr w:rsidR="000C6D17" w:rsidRPr="00D9463B" w14:paraId="1221682C" w14:textId="77777777" w:rsidTr="00A315E2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F377" w14:textId="77777777" w:rsidR="000C6D17" w:rsidRPr="00D9463B" w:rsidRDefault="000C6D17" w:rsidP="00A315E2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0E0B" w14:textId="77777777" w:rsidR="000C6D17" w:rsidRPr="00D9463B" w:rsidRDefault="000C6D17" w:rsidP="00A315E2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B8D4" w14:textId="77777777" w:rsidR="000C6D17" w:rsidRPr="00D9463B" w:rsidRDefault="000C6D17" w:rsidP="00A315E2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</w:tr>
      <w:tr w:rsidR="00D9463B" w:rsidRPr="00D9463B" w14:paraId="2233902B" w14:textId="77777777" w:rsidTr="00997A7F">
        <w:trPr>
          <w:trHeight w:val="838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1A95" w14:textId="77777777" w:rsidR="00126C60" w:rsidRPr="00D9463B" w:rsidRDefault="00126C60" w:rsidP="00997A7F">
            <w:pPr>
              <w:rPr>
                <w:rFonts w:ascii="Arial" w:hAnsi="Arial" w:cs="Arial"/>
              </w:rPr>
            </w:pPr>
            <w:proofErr w:type="spellStart"/>
            <w:r w:rsidRPr="00D9463B">
              <w:rPr>
                <w:rFonts w:ascii="Arial" w:hAnsi="Arial" w:cs="Arial"/>
              </w:rPr>
              <w:t>Profi</w:t>
            </w:r>
            <w:proofErr w:type="spellEnd"/>
            <w:r w:rsidRPr="00D9463B">
              <w:rPr>
                <w:rFonts w:ascii="Arial" w:hAnsi="Arial" w:cs="Arial"/>
              </w:rPr>
              <w:t xml:space="preserve"> hladnjak za kuhinju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7B41" w14:textId="77777777" w:rsidR="00126C60" w:rsidRPr="00D9463B" w:rsidRDefault="00126C60" w:rsidP="00997A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D9463B">
              <w:rPr>
                <w:rFonts w:ascii="Arial" w:hAnsi="Arial" w:cs="Arial"/>
              </w:rPr>
              <w:t>15.000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3E24" w14:textId="77777777" w:rsidR="00126C60" w:rsidRPr="00D9463B" w:rsidRDefault="00126C60" w:rsidP="00997A7F">
            <w:pPr>
              <w:spacing w:line="276" w:lineRule="auto"/>
              <w:rPr>
                <w:rFonts w:ascii="Arial" w:hAnsi="Arial" w:cs="Arial"/>
              </w:rPr>
            </w:pPr>
            <w:r w:rsidRPr="00D9463B">
              <w:rPr>
                <w:rFonts w:ascii="Arial" w:hAnsi="Arial" w:cs="Arial"/>
              </w:rPr>
              <w:t>Vlastita sredstva</w:t>
            </w:r>
          </w:p>
        </w:tc>
      </w:tr>
      <w:tr w:rsidR="00D9463B" w:rsidRPr="00D9463B" w14:paraId="41625BC8" w14:textId="77777777" w:rsidTr="00997A7F">
        <w:trPr>
          <w:trHeight w:val="838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9817" w14:textId="77777777" w:rsidR="00126C60" w:rsidRPr="00D9463B" w:rsidRDefault="00126C60" w:rsidP="00997A7F">
            <w:pPr>
              <w:rPr>
                <w:rFonts w:ascii="Arial" w:hAnsi="Arial" w:cs="Arial"/>
              </w:rPr>
            </w:pPr>
            <w:proofErr w:type="spellStart"/>
            <w:r w:rsidRPr="00D9463B">
              <w:rPr>
                <w:rFonts w:ascii="Arial" w:hAnsi="Arial" w:cs="Arial"/>
              </w:rPr>
              <w:t>Profi</w:t>
            </w:r>
            <w:proofErr w:type="spellEnd"/>
            <w:r w:rsidRPr="00D9463B">
              <w:rPr>
                <w:rFonts w:ascii="Arial" w:hAnsi="Arial" w:cs="Arial"/>
              </w:rPr>
              <w:t xml:space="preserve"> ledomat za šank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755C" w14:textId="77777777" w:rsidR="00126C60" w:rsidRPr="00D9463B" w:rsidRDefault="005A0815" w:rsidP="00997A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D9463B">
              <w:rPr>
                <w:rFonts w:ascii="Arial" w:hAnsi="Arial" w:cs="Arial"/>
              </w:rPr>
              <w:t>7</w:t>
            </w:r>
            <w:r w:rsidR="00126C60" w:rsidRPr="00D9463B">
              <w:rPr>
                <w:rFonts w:ascii="Arial" w:hAnsi="Arial" w:cs="Arial"/>
              </w:rPr>
              <w:t>.000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1D72" w14:textId="77777777" w:rsidR="00126C60" w:rsidRPr="00D9463B" w:rsidRDefault="00126C60" w:rsidP="00997A7F">
            <w:pPr>
              <w:spacing w:line="276" w:lineRule="auto"/>
              <w:rPr>
                <w:rFonts w:ascii="Arial" w:hAnsi="Arial" w:cs="Arial"/>
              </w:rPr>
            </w:pPr>
            <w:r w:rsidRPr="00D9463B">
              <w:rPr>
                <w:rFonts w:ascii="Arial" w:hAnsi="Arial" w:cs="Arial"/>
              </w:rPr>
              <w:t>Vlastita sredstva</w:t>
            </w:r>
          </w:p>
        </w:tc>
      </w:tr>
      <w:tr w:rsidR="00D9463B" w:rsidRPr="00D9463B" w14:paraId="09FDD26C" w14:textId="77777777" w:rsidTr="003901D7">
        <w:trPr>
          <w:trHeight w:val="838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D86D" w14:textId="77777777" w:rsidR="00423DED" w:rsidRPr="00D9463B" w:rsidRDefault="005A0815" w:rsidP="00423DED">
            <w:pPr>
              <w:rPr>
                <w:rFonts w:ascii="Arial" w:hAnsi="Arial" w:cs="Arial"/>
              </w:rPr>
            </w:pPr>
            <w:proofErr w:type="spellStart"/>
            <w:r w:rsidRPr="00D9463B">
              <w:rPr>
                <w:rFonts w:ascii="Arial" w:hAnsi="Arial" w:cs="Arial"/>
              </w:rPr>
              <w:t>Profi</w:t>
            </w:r>
            <w:proofErr w:type="spellEnd"/>
            <w:r w:rsidRPr="00D9463B">
              <w:rPr>
                <w:rFonts w:ascii="Arial" w:hAnsi="Arial" w:cs="Arial"/>
              </w:rPr>
              <w:t xml:space="preserve"> </w:t>
            </w:r>
            <w:r w:rsidR="00423DED" w:rsidRPr="00D9463B">
              <w:rPr>
                <w:rFonts w:ascii="Arial" w:hAnsi="Arial" w:cs="Arial"/>
              </w:rPr>
              <w:t xml:space="preserve">usisavač za </w:t>
            </w:r>
            <w:r w:rsidRPr="00D9463B">
              <w:rPr>
                <w:rFonts w:ascii="Arial" w:hAnsi="Arial" w:cs="Arial"/>
              </w:rPr>
              <w:t>spremačice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C675" w14:textId="77777777" w:rsidR="00423DED" w:rsidRPr="00D9463B" w:rsidRDefault="005A0815" w:rsidP="00423DED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D9463B">
              <w:rPr>
                <w:rFonts w:ascii="Arial" w:hAnsi="Arial" w:cs="Arial"/>
              </w:rPr>
              <w:t>5</w:t>
            </w:r>
            <w:r w:rsidR="00423DED" w:rsidRPr="00D9463B">
              <w:rPr>
                <w:rFonts w:ascii="Arial" w:hAnsi="Arial" w:cs="Arial"/>
              </w:rPr>
              <w:t>.000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4FE5" w14:textId="77777777" w:rsidR="00423DED" w:rsidRPr="00D9463B" w:rsidRDefault="00423DED" w:rsidP="00423DED">
            <w:pPr>
              <w:spacing w:line="276" w:lineRule="auto"/>
              <w:rPr>
                <w:rFonts w:ascii="Arial" w:hAnsi="Arial" w:cs="Arial"/>
              </w:rPr>
            </w:pPr>
            <w:r w:rsidRPr="00D9463B">
              <w:rPr>
                <w:rFonts w:ascii="Arial" w:hAnsi="Arial" w:cs="Arial"/>
              </w:rPr>
              <w:t>Vlastita sredstva</w:t>
            </w:r>
          </w:p>
        </w:tc>
      </w:tr>
      <w:tr w:rsidR="00D9463B" w:rsidRPr="006E3C2C" w14:paraId="6E896508" w14:textId="77777777" w:rsidTr="003901D7">
        <w:trPr>
          <w:trHeight w:val="838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1E9F" w14:textId="77777777" w:rsidR="00423DED" w:rsidRPr="006E3C2C" w:rsidRDefault="00423DED" w:rsidP="00423DED">
            <w:pPr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>Nabava</w:t>
            </w:r>
            <w:r w:rsidR="005A0815" w:rsidRPr="006E3C2C">
              <w:rPr>
                <w:rFonts w:ascii="Arial" w:hAnsi="Arial" w:cs="Arial"/>
              </w:rPr>
              <w:t xml:space="preserve"> </w:t>
            </w:r>
            <w:r w:rsidRPr="006E3C2C">
              <w:rPr>
                <w:rFonts w:ascii="Arial" w:hAnsi="Arial" w:cs="Arial"/>
              </w:rPr>
              <w:t>vozila</w:t>
            </w:r>
            <w:r w:rsidR="005A0815" w:rsidRPr="006E3C2C">
              <w:rPr>
                <w:rFonts w:ascii="Arial" w:hAnsi="Arial" w:cs="Arial"/>
              </w:rPr>
              <w:t xml:space="preserve"> za električare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9AC1B" w14:textId="77777777" w:rsidR="00423DED" w:rsidRPr="006E3C2C" w:rsidRDefault="00423DED" w:rsidP="00423DED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>1</w:t>
            </w:r>
            <w:r w:rsidR="005A0815" w:rsidRPr="006E3C2C">
              <w:rPr>
                <w:rFonts w:ascii="Arial" w:hAnsi="Arial" w:cs="Arial"/>
              </w:rPr>
              <w:t>50</w:t>
            </w:r>
            <w:r w:rsidRPr="006E3C2C">
              <w:rPr>
                <w:rFonts w:ascii="Arial" w:hAnsi="Arial" w:cs="Arial"/>
              </w:rPr>
              <w:t>.000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4254" w14:textId="77777777" w:rsidR="00423DED" w:rsidRPr="006E3C2C" w:rsidRDefault="00423DED" w:rsidP="00423DED">
            <w:pPr>
              <w:spacing w:line="276" w:lineRule="auto"/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>Vlastita sredstva</w:t>
            </w:r>
          </w:p>
        </w:tc>
      </w:tr>
      <w:tr w:rsidR="00D9463B" w:rsidRPr="006E3C2C" w14:paraId="46CEE789" w14:textId="77777777" w:rsidTr="003901D7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DFEA" w14:textId="77777777" w:rsidR="00423DED" w:rsidRPr="006E3C2C" w:rsidRDefault="009F5A20" w:rsidP="00423DED">
            <w:pPr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 xml:space="preserve">Ručna dizalica </w:t>
            </w:r>
            <w:proofErr w:type="spellStart"/>
            <w:r w:rsidRPr="006E3C2C">
              <w:rPr>
                <w:rFonts w:ascii="Arial" w:hAnsi="Arial" w:cs="Arial"/>
              </w:rPr>
              <w:t>krokodilka</w:t>
            </w:r>
            <w:proofErr w:type="spellEnd"/>
            <w:r w:rsidRPr="006E3C2C">
              <w:rPr>
                <w:rFonts w:ascii="Arial" w:hAnsi="Arial" w:cs="Arial"/>
              </w:rPr>
              <w:t xml:space="preserve"> 5 T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DF2A" w14:textId="77777777" w:rsidR="00423DED" w:rsidRPr="006E3C2C" w:rsidRDefault="009F5A20" w:rsidP="00423DED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>6</w:t>
            </w:r>
            <w:r w:rsidR="00423DED" w:rsidRPr="006E3C2C">
              <w:rPr>
                <w:rFonts w:ascii="Arial" w:hAnsi="Arial" w:cs="Arial"/>
              </w:rPr>
              <w:t>.000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08DA" w14:textId="77777777" w:rsidR="00423DED" w:rsidRPr="006E3C2C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  <w:p w14:paraId="40D96EAF" w14:textId="77777777" w:rsidR="00423DED" w:rsidRPr="006E3C2C" w:rsidRDefault="00423DED" w:rsidP="00423DED">
            <w:pPr>
              <w:spacing w:line="276" w:lineRule="auto"/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>Vlastita sredstva</w:t>
            </w:r>
          </w:p>
          <w:p w14:paraId="70780118" w14:textId="77777777" w:rsidR="00423DED" w:rsidRPr="006E3C2C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9463B" w:rsidRPr="006E3C2C" w14:paraId="0A4AF18C" w14:textId="77777777" w:rsidTr="003901D7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4951" w14:textId="77777777" w:rsidR="00423DED" w:rsidRPr="006E3C2C" w:rsidRDefault="009F5A20" w:rsidP="00423DED">
            <w:pPr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>Stacionarne baterije za elektro sredstva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5409" w14:textId="77777777" w:rsidR="00423DED" w:rsidRPr="006E3C2C" w:rsidRDefault="009F5A20" w:rsidP="00423DED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>9</w:t>
            </w:r>
            <w:r w:rsidR="0052545D" w:rsidRPr="006E3C2C">
              <w:rPr>
                <w:rFonts w:ascii="Arial" w:hAnsi="Arial" w:cs="Arial"/>
              </w:rPr>
              <w:t>0</w:t>
            </w:r>
            <w:r w:rsidR="00423DED" w:rsidRPr="006E3C2C">
              <w:rPr>
                <w:rFonts w:ascii="Arial" w:hAnsi="Arial" w:cs="Arial"/>
              </w:rPr>
              <w:t>.000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AC2C" w14:textId="77777777" w:rsidR="00423DED" w:rsidRPr="006E3C2C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  <w:p w14:paraId="1267D1BA" w14:textId="77777777" w:rsidR="00423DED" w:rsidRPr="006E3C2C" w:rsidRDefault="00423DED" w:rsidP="00423DED">
            <w:pPr>
              <w:spacing w:line="276" w:lineRule="auto"/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>Vlastita sredstva</w:t>
            </w:r>
          </w:p>
          <w:p w14:paraId="33E599D3" w14:textId="77777777" w:rsidR="00423DED" w:rsidRPr="006E3C2C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9463B" w:rsidRPr="006E3C2C" w14:paraId="506E37EE" w14:textId="77777777" w:rsidTr="00997A7F">
        <w:trPr>
          <w:trHeight w:val="838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3CAE" w14:textId="77777777" w:rsidR="00997A7F" w:rsidRPr="006E3C2C" w:rsidRDefault="00997A7F" w:rsidP="00997A7F">
            <w:pPr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 xml:space="preserve">PDA za mobilni </w:t>
            </w:r>
            <w:proofErr w:type="spellStart"/>
            <w:r w:rsidRPr="006E3C2C">
              <w:rPr>
                <w:rFonts w:ascii="Arial" w:hAnsi="Arial" w:cs="Arial"/>
              </w:rPr>
              <w:t>Body</w:t>
            </w:r>
            <w:proofErr w:type="spellEnd"/>
            <w:r w:rsidRPr="006E3C2C">
              <w:rPr>
                <w:rFonts w:ascii="Arial" w:hAnsi="Arial" w:cs="Arial"/>
              </w:rPr>
              <w:t xml:space="preserve"> </w:t>
            </w:r>
            <w:proofErr w:type="spellStart"/>
            <w:r w:rsidRPr="006E3C2C">
              <w:rPr>
                <w:rFonts w:ascii="Arial" w:hAnsi="Arial" w:cs="Arial"/>
              </w:rPr>
              <w:t>Check</w:t>
            </w:r>
            <w:proofErr w:type="spellEnd"/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E196" w14:textId="77777777" w:rsidR="00997A7F" w:rsidRPr="006E3C2C" w:rsidRDefault="00997A7F" w:rsidP="00997A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>10.000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8136D" w14:textId="77777777" w:rsidR="00997A7F" w:rsidRPr="006E3C2C" w:rsidRDefault="00997A7F" w:rsidP="00997A7F">
            <w:pPr>
              <w:spacing w:line="276" w:lineRule="auto"/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>Vlastita sredstva</w:t>
            </w:r>
          </w:p>
        </w:tc>
      </w:tr>
      <w:tr w:rsidR="00D9463B" w:rsidRPr="006E3C2C" w14:paraId="4A39BE3A" w14:textId="77777777" w:rsidTr="003901D7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7E8D" w14:textId="77777777" w:rsidR="00423DED" w:rsidRPr="006E3C2C" w:rsidRDefault="00997A7F" w:rsidP="00423DED">
            <w:pPr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>Mobilno ekološko spremište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BFF0" w14:textId="77777777" w:rsidR="00423DED" w:rsidRPr="006E3C2C" w:rsidRDefault="00997A7F" w:rsidP="00423DED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>25</w:t>
            </w:r>
            <w:r w:rsidR="00423DED" w:rsidRPr="006E3C2C">
              <w:rPr>
                <w:rFonts w:ascii="Arial" w:hAnsi="Arial" w:cs="Arial"/>
              </w:rPr>
              <w:t>.000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366C" w14:textId="77777777" w:rsidR="00423DED" w:rsidRPr="006E3C2C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  <w:p w14:paraId="2E13BE14" w14:textId="77777777" w:rsidR="00423DED" w:rsidRPr="006E3C2C" w:rsidRDefault="00423DED" w:rsidP="00423DED">
            <w:pPr>
              <w:spacing w:line="276" w:lineRule="auto"/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>Vlastita sredstva</w:t>
            </w:r>
          </w:p>
          <w:p w14:paraId="466FCDDF" w14:textId="77777777" w:rsidR="00423DED" w:rsidRPr="006E3C2C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D456F" w:rsidRPr="006E3C2C" w14:paraId="1761734F" w14:textId="77777777" w:rsidTr="006D456F">
        <w:trPr>
          <w:trHeight w:val="858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8539" w14:textId="77777777" w:rsidR="006D456F" w:rsidRPr="006E3C2C" w:rsidRDefault="006D456F" w:rsidP="006D456F">
            <w:pPr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>Nabava novog instrumenta za mjerenje otpora izolacije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A07E" w14:textId="77777777" w:rsidR="006D456F" w:rsidRPr="006E3C2C" w:rsidRDefault="006D456F" w:rsidP="006D456F">
            <w:pPr>
              <w:jc w:val="right"/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>15.000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D1E0" w14:textId="77777777" w:rsidR="006D456F" w:rsidRPr="006E3C2C" w:rsidRDefault="006D456F" w:rsidP="006D456F">
            <w:pPr>
              <w:spacing w:line="276" w:lineRule="auto"/>
              <w:rPr>
                <w:rFonts w:ascii="Arial" w:hAnsi="Arial" w:cs="Arial"/>
              </w:rPr>
            </w:pPr>
          </w:p>
          <w:p w14:paraId="2E3F3885" w14:textId="77777777" w:rsidR="006D456F" w:rsidRPr="006E3C2C" w:rsidRDefault="006D456F" w:rsidP="006D456F">
            <w:pPr>
              <w:spacing w:line="276" w:lineRule="auto"/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>Vlastita sredstva</w:t>
            </w:r>
          </w:p>
          <w:p w14:paraId="4A681E5B" w14:textId="77777777" w:rsidR="006D456F" w:rsidRPr="006E3C2C" w:rsidRDefault="006D456F" w:rsidP="006D456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C6D17" w:rsidRPr="000C6D17" w14:paraId="08F4B25A" w14:textId="77777777" w:rsidTr="003901D7">
        <w:trPr>
          <w:trHeight w:val="858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66E8" w14:textId="77777777" w:rsidR="00423DED" w:rsidRPr="000C6D17" w:rsidRDefault="006D456F" w:rsidP="00423DED">
            <w:pPr>
              <w:rPr>
                <w:rFonts w:ascii="Arial" w:hAnsi="Arial" w:cs="Arial"/>
              </w:rPr>
            </w:pPr>
            <w:r w:rsidRPr="000C6D17">
              <w:rPr>
                <w:rFonts w:ascii="Arial" w:hAnsi="Arial" w:cs="Arial"/>
              </w:rPr>
              <w:t>Uređaj za regeneraciju akumulatora elektro sredstava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9784" w14:textId="77777777" w:rsidR="00423DED" w:rsidRPr="000C6D17" w:rsidRDefault="000C6D17" w:rsidP="00423DED">
            <w:pPr>
              <w:jc w:val="right"/>
              <w:rPr>
                <w:rFonts w:ascii="Arial" w:hAnsi="Arial" w:cs="Arial"/>
              </w:rPr>
            </w:pPr>
            <w:r w:rsidRPr="000C6D17">
              <w:rPr>
                <w:rFonts w:ascii="Arial" w:hAnsi="Arial" w:cs="Arial"/>
              </w:rPr>
              <w:t>46</w:t>
            </w:r>
            <w:r w:rsidR="00423DED" w:rsidRPr="000C6D17">
              <w:rPr>
                <w:rFonts w:ascii="Arial" w:hAnsi="Arial" w:cs="Arial"/>
              </w:rPr>
              <w:t>.</w:t>
            </w:r>
            <w:r w:rsidRPr="000C6D17">
              <w:rPr>
                <w:rFonts w:ascii="Arial" w:hAnsi="Arial" w:cs="Arial"/>
              </w:rPr>
              <w:t>829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767F" w14:textId="77777777" w:rsidR="00423DED" w:rsidRPr="000C6D17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  <w:p w14:paraId="70F8D447" w14:textId="77777777" w:rsidR="00423DED" w:rsidRPr="000C6D17" w:rsidRDefault="00423DED" w:rsidP="00423DED">
            <w:pPr>
              <w:spacing w:line="276" w:lineRule="auto"/>
              <w:rPr>
                <w:rFonts w:ascii="Arial" w:hAnsi="Arial" w:cs="Arial"/>
              </w:rPr>
            </w:pPr>
            <w:r w:rsidRPr="000C6D17">
              <w:rPr>
                <w:rFonts w:ascii="Arial" w:hAnsi="Arial" w:cs="Arial"/>
              </w:rPr>
              <w:t>Vlastita sredstva</w:t>
            </w:r>
          </w:p>
          <w:p w14:paraId="14F4A899" w14:textId="77777777" w:rsidR="00423DED" w:rsidRPr="000C6D17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C6D17" w:rsidRPr="000C6D17" w14:paraId="1CBDE44B" w14:textId="77777777" w:rsidTr="003901D7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E6AE616" w14:textId="77777777" w:rsidR="00423DED" w:rsidRPr="000C6D17" w:rsidRDefault="00423DED" w:rsidP="00423DED">
            <w:pPr>
              <w:spacing w:line="276" w:lineRule="auto"/>
              <w:rPr>
                <w:rFonts w:ascii="Arial" w:hAnsi="Arial" w:cs="Arial"/>
              </w:rPr>
            </w:pPr>
            <w:r w:rsidRPr="000C6D17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14:paraId="5609A718" w14:textId="77777777" w:rsidR="00423DED" w:rsidRPr="000C6D17" w:rsidRDefault="000C6D17" w:rsidP="00423DED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0C6D17">
              <w:rPr>
                <w:rFonts w:ascii="Arial" w:hAnsi="Arial" w:cs="Arial"/>
                <w:b/>
                <w:bCs/>
              </w:rPr>
              <w:t>2</w:t>
            </w:r>
            <w:r w:rsidR="00423DED" w:rsidRPr="000C6D17">
              <w:rPr>
                <w:rFonts w:ascii="Arial" w:hAnsi="Arial" w:cs="Arial"/>
                <w:b/>
                <w:bCs/>
              </w:rPr>
              <w:t>.</w:t>
            </w:r>
            <w:r w:rsidR="00205ACC" w:rsidRPr="000C6D17">
              <w:rPr>
                <w:rFonts w:ascii="Arial" w:hAnsi="Arial" w:cs="Arial"/>
                <w:b/>
                <w:bCs/>
              </w:rPr>
              <w:t>7</w:t>
            </w:r>
            <w:r w:rsidRPr="000C6D17">
              <w:rPr>
                <w:rFonts w:ascii="Arial" w:hAnsi="Arial" w:cs="Arial"/>
                <w:b/>
                <w:bCs/>
              </w:rPr>
              <w:t>4</w:t>
            </w:r>
            <w:r w:rsidR="002F66FB" w:rsidRPr="000C6D17">
              <w:rPr>
                <w:rFonts w:ascii="Arial" w:hAnsi="Arial" w:cs="Arial"/>
                <w:b/>
                <w:bCs/>
              </w:rPr>
              <w:t>0</w:t>
            </w:r>
            <w:r w:rsidR="00423DED" w:rsidRPr="000C6D17">
              <w:rPr>
                <w:rFonts w:ascii="Arial" w:hAnsi="Arial" w:cs="Arial"/>
                <w:b/>
                <w:bCs/>
              </w:rPr>
              <w:t>.</w:t>
            </w:r>
            <w:r w:rsidRPr="000C6D17">
              <w:rPr>
                <w:rFonts w:ascii="Arial" w:hAnsi="Arial" w:cs="Arial"/>
                <w:b/>
                <w:bCs/>
              </w:rPr>
              <w:t>129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B5C1A09" w14:textId="77777777" w:rsidR="00423DED" w:rsidRPr="000C6D17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  <w:p w14:paraId="275FAEB4" w14:textId="77777777" w:rsidR="00423DED" w:rsidRPr="000C6D17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BEBCDDD" w14:textId="77777777" w:rsidR="00423DED" w:rsidRPr="00D9463B" w:rsidRDefault="00423DED" w:rsidP="00423DED">
      <w:pPr>
        <w:rPr>
          <w:rFonts w:ascii="Arial" w:hAnsi="Arial" w:cs="Arial"/>
          <w:b/>
          <w:color w:val="FF0000"/>
          <w:sz w:val="25"/>
          <w:szCs w:val="25"/>
        </w:rPr>
      </w:pPr>
    </w:p>
    <w:p w14:paraId="60456F19" w14:textId="77777777" w:rsidR="00423DED" w:rsidRPr="00D9463B" w:rsidRDefault="00423DED" w:rsidP="00423DED">
      <w:pPr>
        <w:rPr>
          <w:rFonts w:ascii="Arial" w:hAnsi="Arial" w:cs="Arial"/>
          <w:b/>
          <w:color w:val="FF0000"/>
        </w:rPr>
      </w:pPr>
    </w:p>
    <w:p w14:paraId="62C40DC9" w14:textId="77777777" w:rsidR="00423DED" w:rsidRPr="00D9463B" w:rsidRDefault="00423DED" w:rsidP="00423DED">
      <w:pPr>
        <w:rPr>
          <w:rFonts w:ascii="Arial" w:hAnsi="Arial" w:cs="Arial"/>
          <w:b/>
          <w:color w:val="FF0000"/>
        </w:rPr>
      </w:pPr>
    </w:p>
    <w:p w14:paraId="1651D3F4" w14:textId="77777777" w:rsidR="00205ACC" w:rsidRPr="00D9463B" w:rsidRDefault="00205ACC" w:rsidP="00423DED">
      <w:pPr>
        <w:rPr>
          <w:rFonts w:ascii="Arial" w:hAnsi="Arial" w:cs="Arial"/>
          <w:b/>
          <w:color w:val="FF0000"/>
        </w:rPr>
      </w:pPr>
    </w:p>
    <w:p w14:paraId="5C3CFBC0" w14:textId="77777777" w:rsidR="00205ACC" w:rsidRPr="00D9463B" w:rsidRDefault="00205ACC" w:rsidP="00423DED">
      <w:pPr>
        <w:rPr>
          <w:rFonts w:ascii="Arial" w:hAnsi="Arial" w:cs="Arial"/>
          <w:b/>
          <w:color w:val="FF0000"/>
        </w:rPr>
      </w:pPr>
    </w:p>
    <w:p w14:paraId="2A92D2DD" w14:textId="77777777" w:rsidR="00205ACC" w:rsidRPr="00D9463B" w:rsidRDefault="00205ACC" w:rsidP="00423DED">
      <w:pPr>
        <w:rPr>
          <w:rFonts w:ascii="Arial" w:hAnsi="Arial" w:cs="Arial"/>
          <w:b/>
          <w:color w:val="FF0000"/>
        </w:rPr>
      </w:pPr>
    </w:p>
    <w:p w14:paraId="5DB02127" w14:textId="77777777" w:rsidR="00205ACC" w:rsidRPr="00D9463B" w:rsidRDefault="00205ACC" w:rsidP="00423DED">
      <w:pPr>
        <w:rPr>
          <w:rFonts w:ascii="Arial" w:hAnsi="Arial" w:cs="Arial"/>
          <w:b/>
          <w:color w:val="FF0000"/>
        </w:rPr>
      </w:pPr>
    </w:p>
    <w:p w14:paraId="48F4D033" w14:textId="77777777" w:rsidR="00205ACC" w:rsidRPr="00D9463B" w:rsidRDefault="00205ACC" w:rsidP="00423DED">
      <w:pPr>
        <w:rPr>
          <w:rFonts w:ascii="Arial" w:hAnsi="Arial" w:cs="Arial"/>
          <w:b/>
          <w:color w:val="FF0000"/>
        </w:rPr>
      </w:pPr>
    </w:p>
    <w:p w14:paraId="72E4181B" w14:textId="77777777" w:rsidR="00205ACC" w:rsidRPr="00D9463B" w:rsidRDefault="00205ACC" w:rsidP="00423DED">
      <w:pPr>
        <w:rPr>
          <w:rFonts w:ascii="Arial" w:hAnsi="Arial" w:cs="Arial"/>
          <w:b/>
          <w:color w:val="FF0000"/>
        </w:rPr>
      </w:pPr>
    </w:p>
    <w:p w14:paraId="337DAD02" w14:textId="77777777" w:rsidR="00205ACC" w:rsidRDefault="00205ACC" w:rsidP="00423DED">
      <w:pPr>
        <w:rPr>
          <w:rFonts w:ascii="Arial" w:hAnsi="Arial" w:cs="Arial"/>
          <w:b/>
          <w:color w:val="FF0000"/>
        </w:rPr>
      </w:pPr>
    </w:p>
    <w:p w14:paraId="77630076" w14:textId="77777777" w:rsidR="000C6D17" w:rsidRDefault="000C6D17" w:rsidP="00423DED">
      <w:pPr>
        <w:rPr>
          <w:rFonts w:ascii="Arial" w:hAnsi="Arial" w:cs="Arial"/>
          <w:b/>
          <w:color w:val="FF0000"/>
        </w:rPr>
      </w:pPr>
    </w:p>
    <w:p w14:paraId="2C15ADCC" w14:textId="77777777" w:rsidR="000C6D17" w:rsidRPr="00D9463B" w:rsidRDefault="000C6D17" w:rsidP="00423DED">
      <w:pPr>
        <w:rPr>
          <w:rFonts w:ascii="Arial" w:hAnsi="Arial" w:cs="Arial"/>
          <w:b/>
          <w:color w:val="FF0000"/>
        </w:rPr>
      </w:pPr>
    </w:p>
    <w:p w14:paraId="56B9398F" w14:textId="77777777" w:rsidR="00205ACC" w:rsidRPr="00D9463B" w:rsidRDefault="00205ACC" w:rsidP="00423DED">
      <w:pPr>
        <w:rPr>
          <w:rFonts w:ascii="Arial" w:hAnsi="Arial" w:cs="Arial"/>
          <w:b/>
          <w:color w:val="FF0000"/>
        </w:rPr>
      </w:pPr>
    </w:p>
    <w:p w14:paraId="1AE2039C" w14:textId="77777777" w:rsidR="00205ACC" w:rsidRPr="00D9463B" w:rsidRDefault="00205ACC" w:rsidP="00423DED">
      <w:pPr>
        <w:rPr>
          <w:rFonts w:ascii="Arial" w:hAnsi="Arial" w:cs="Arial"/>
          <w:b/>
          <w:color w:val="FF0000"/>
        </w:rPr>
      </w:pPr>
    </w:p>
    <w:p w14:paraId="6BB13749" w14:textId="77777777" w:rsidR="00423DED" w:rsidRPr="000C6D17" w:rsidRDefault="00E47BA2" w:rsidP="00423DED">
      <w:pPr>
        <w:rPr>
          <w:rFonts w:ascii="Arial" w:hAnsi="Arial" w:cs="Arial"/>
          <w:b/>
        </w:rPr>
      </w:pPr>
      <w:r w:rsidRPr="000C6D17">
        <w:rPr>
          <w:rFonts w:ascii="Arial" w:hAnsi="Arial" w:cs="Arial"/>
          <w:b/>
        </w:rPr>
        <w:t>4</w:t>
      </w:r>
      <w:r w:rsidR="00423DED" w:rsidRPr="000C6D17">
        <w:rPr>
          <w:rFonts w:ascii="Arial" w:hAnsi="Arial" w:cs="Arial"/>
          <w:b/>
        </w:rPr>
        <w:t>.3. Investicije u informatiku</w:t>
      </w:r>
    </w:p>
    <w:p w14:paraId="08A2CD88" w14:textId="77777777" w:rsidR="00423DED" w:rsidRPr="000C6D17" w:rsidRDefault="00423DED" w:rsidP="00423DED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2"/>
        <w:gridCol w:w="2896"/>
        <w:gridCol w:w="2880"/>
      </w:tblGrid>
      <w:tr w:rsidR="00D9463B" w:rsidRPr="000C6D17" w14:paraId="769B2606" w14:textId="77777777" w:rsidTr="00B83624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7DFF" w14:textId="77777777" w:rsidR="00423DED" w:rsidRPr="000C6D17" w:rsidRDefault="00423DED" w:rsidP="00423DE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C6D17">
              <w:rPr>
                <w:rFonts w:ascii="Arial" w:hAnsi="Arial" w:cs="Arial"/>
                <w:b/>
              </w:rPr>
              <w:t>Objekt - oprema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8431" w14:textId="77777777" w:rsidR="00423DED" w:rsidRPr="000C6D17" w:rsidRDefault="00423DED" w:rsidP="00423DE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C6D17">
              <w:rPr>
                <w:rFonts w:ascii="Arial" w:hAnsi="Arial" w:cs="Arial"/>
                <w:b/>
              </w:rPr>
              <w:t>Vrijednost u kunama (bez PDV-om)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1C80" w14:textId="77777777" w:rsidR="00423DED" w:rsidRPr="000C6D17" w:rsidRDefault="00423DED" w:rsidP="00423DE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C6D17">
              <w:rPr>
                <w:rFonts w:ascii="Arial" w:hAnsi="Arial" w:cs="Arial"/>
                <w:b/>
              </w:rPr>
              <w:t>Izvor financiranja</w:t>
            </w:r>
          </w:p>
        </w:tc>
      </w:tr>
      <w:tr w:rsidR="00D9463B" w:rsidRPr="00D9463B" w14:paraId="41BEC523" w14:textId="77777777" w:rsidTr="00B83624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B7FB" w14:textId="77777777" w:rsidR="00B83624" w:rsidRPr="00D9463B" w:rsidRDefault="00B83624" w:rsidP="00423DED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DF25" w14:textId="77777777" w:rsidR="00B83624" w:rsidRPr="00D9463B" w:rsidRDefault="00B83624" w:rsidP="00423DED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4271" w14:textId="77777777" w:rsidR="00B83624" w:rsidRPr="00D9463B" w:rsidRDefault="00B83624" w:rsidP="00423DED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D9463B" w:rsidRPr="006E3C2C" w14:paraId="72AFD525" w14:textId="77777777" w:rsidTr="00B83624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B29F" w14:textId="77777777" w:rsidR="00423DED" w:rsidRPr="006E3C2C" w:rsidRDefault="00423DED" w:rsidP="00423DED">
            <w:pPr>
              <w:rPr>
                <w:rFonts w:ascii="Arial" w:hAnsi="Arial" w:cs="Arial"/>
                <w:iCs/>
              </w:rPr>
            </w:pPr>
            <w:r w:rsidRPr="006E3C2C">
              <w:rPr>
                <w:rFonts w:ascii="Arial" w:hAnsi="Arial" w:cs="Arial"/>
                <w:iCs/>
              </w:rPr>
              <w:t>Desktop računala (</w:t>
            </w:r>
            <w:r w:rsidR="00575B8C" w:rsidRPr="006E3C2C">
              <w:rPr>
                <w:rFonts w:ascii="Arial" w:hAnsi="Arial" w:cs="Arial"/>
                <w:iCs/>
              </w:rPr>
              <w:t>30</w:t>
            </w:r>
            <w:r w:rsidRPr="006E3C2C">
              <w:rPr>
                <w:rFonts w:ascii="Arial" w:hAnsi="Arial" w:cs="Arial"/>
                <w:iCs/>
              </w:rPr>
              <w:t xml:space="preserve"> kom.)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4E9D" w14:textId="77777777" w:rsidR="00423DED" w:rsidRPr="006E3C2C" w:rsidRDefault="00575B8C" w:rsidP="00423DED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>135</w:t>
            </w:r>
            <w:r w:rsidR="00423DED" w:rsidRPr="006E3C2C">
              <w:rPr>
                <w:rFonts w:ascii="Arial" w:hAnsi="Arial" w:cs="Arial"/>
              </w:rPr>
              <w:t>.000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9023" w14:textId="77777777" w:rsidR="00423DED" w:rsidRPr="006E3C2C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  <w:p w14:paraId="02D463EA" w14:textId="77777777" w:rsidR="00423DED" w:rsidRPr="006E3C2C" w:rsidRDefault="00423DED" w:rsidP="00423DED">
            <w:pPr>
              <w:spacing w:line="276" w:lineRule="auto"/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>Vlastita sredstva</w:t>
            </w:r>
          </w:p>
          <w:p w14:paraId="2909A947" w14:textId="77777777" w:rsidR="00423DED" w:rsidRPr="006E3C2C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9463B" w:rsidRPr="006E3C2C" w14:paraId="6BF9C1E8" w14:textId="77777777" w:rsidTr="00997A7F">
        <w:trPr>
          <w:trHeight w:val="883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E0CE" w14:textId="77777777" w:rsidR="00575B8C" w:rsidRPr="006E3C2C" w:rsidRDefault="00575B8C" w:rsidP="00997A7F">
            <w:pPr>
              <w:rPr>
                <w:rFonts w:ascii="Arial" w:hAnsi="Arial" w:cs="Arial"/>
                <w:iCs/>
              </w:rPr>
            </w:pPr>
            <w:r w:rsidRPr="006E3C2C">
              <w:rPr>
                <w:rFonts w:ascii="Arial" w:hAnsi="Arial" w:cs="Arial"/>
                <w:iCs/>
              </w:rPr>
              <w:t>Prijenosna računala (</w:t>
            </w:r>
            <w:r w:rsidR="006E3C2C" w:rsidRPr="006E3C2C">
              <w:rPr>
                <w:rFonts w:ascii="Arial" w:hAnsi="Arial" w:cs="Arial"/>
                <w:iCs/>
              </w:rPr>
              <w:t>4</w:t>
            </w:r>
            <w:r w:rsidRPr="006E3C2C">
              <w:rPr>
                <w:rFonts w:ascii="Arial" w:hAnsi="Arial" w:cs="Arial"/>
                <w:iCs/>
              </w:rPr>
              <w:t xml:space="preserve"> kom.)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1C1E" w14:textId="77777777" w:rsidR="00575B8C" w:rsidRPr="006E3C2C" w:rsidRDefault="006E3C2C" w:rsidP="00997A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>26</w:t>
            </w:r>
            <w:r w:rsidR="00575B8C" w:rsidRPr="006E3C2C">
              <w:rPr>
                <w:rFonts w:ascii="Arial" w:hAnsi="Arial" w:cs="Arial"/>
              </w:rPr>
              <w:t>.</w:t>
            </w:r>
            <w:r w:rsidRPr="006E3C2C">
              <w:rPr>
                <w:rFonts w:ascii="Arial" w:hAnsi="Arial" w:cs="Arial"/>
              </w:rPr>
              <w:t>0</w:t>
            </w:r>
            <w:r w:rsidR="00575B8C" w:rsidRPr="006E3C2C">
              <w:rPr>
                <w:rFonts w:ascii="Arial" w:hAnsi="Arial" w:cs="Arial"/>
              </w:rPr>
              <w:t>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B092" w14:textId="77777777" w:rsidR="00575B8C" w:rsidRPr="006E3C2C" w:rsidRDefault="00575B8C" w:rsidP="00997A7F">
            <w:pPr>
              <w:spacing w:line="276" w:lineRule="auto"/>
              <w:rPr>
                <w:rFonts w:ascii="Arial" w:hAnsi="Arial" w:cs="Arial"/>
              </w:rPr>
            </w:pPr>
          </w:p>
          <w:p w14:paraId="150EACAE" w14:textId="77777777" w:rsidR="00575B8C" w:rsidRPr="006E3C2C" w:rsidRDefault="00575B8C" w:rsidP="00997A7F">
            <w:pPr>
              <w:spacing w:line="276" w:lineRule="auto"/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>Vlastita sredstva</w:t>
            </w:r>
          </w:p>
          <w:p w14:paraId="6F03484E" w14:textId="77777777" w:rsidR="00575B8C" w:rsidRPr="006E3C2C" w:rsidRDefault="00575B8C" w:rsidP="00997A7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9463B" w:rsidRPr="006E3C2C" w14:paraId="4B67B95A" w14:textId="77777777" w:rsidTr="00B83624">
        <w:trPr>
          <w:trHeight w:val="67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DEEF" w14:textId="77777777" w:rsidR="00423DED" w:rsidRPr="006E3C2C" w:rsidRDefault="00575B8C" w:rsidP="00423DED">
            <w:pPr>
              <w:rPr>
                <w:rFonts w:ascii="Arial" w:hAnsi="Arial" w:cs="Arial"/>
                <w:iCs/>
              </w:rPr>
            </w:pPr>
            <w:proofErr w:type="spellStart"/>
            <w:r w:rsidRPr="006E3C2C">
              <w:rPr>
                <w:rFonts w:ascii="Arial" w:hAnsi="Arial" w:cs="Arial"/>
                <w:iCs/>
              </w:rPr>
              <w:t>Epsimax</w:t>
            </w:r>
            <w:proofErr w:type="spellEnd"/>
            <w:r w:rsidRPr="006E3C2C">
              <w:rPr>
                <w:rFonts w:ascii="Arial" w:hAnsi="Arial" w:cs="Arial"/>
                <w:iCs/>
              </w:rPr>
              <w:t xml:space="preserve"> licence za kamere </w:t>
            </w:r>
            <w:r w:rsidR="00E47BA2" w:rsidRPr="006E3C2C">
              <w:rPr>
                <w:rFonts w:ascii="Arial" w:hAnsi="Arial" w:cs="Arial"/>
                <w:iCs/>
              </w:rPr>
              <w:t xml:space="preserve">  </w:t>
            </w:r>
            <w:r w:rsidRPr="006E3C2C">
              <w:rPr>
                <w:rFonts w:ascii="Arial" w:hAnsi="Arial" w:cs="Arial"/>
                <w:iCs/>
              </w:rPr>
              <w:t>(2 kom.)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6831" w14:textId="77777777" w:rsidR="00423DED" w:rsidRPr="006E3C2C" w:rsidRDefault="00575B8C" w:rsidP="00423DED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>10</w:t>
            </w:r>
            <w:r w:rsidR="00423DED" w:rsidRPr="006E3C2C">
              <w:rPr>
                <w:rFonts w:ascii="Arial" w:hAnsi="Arial" w:cs="Arial"/>
              </w:rPr>
              <w:t>.000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F2D3" w14:textId="77777777" w:rsidR="00423DED" w:rsidRPr="006E3C2C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  <w:p w14:paraId="33824605" w14:textId="77777777" w:rsidR="00423DED" w:rsidRPr="006E3C2C" w:rsidRDefault="00423DED" w:rsidP="00423DED">
            <w:pPr>
              <w:spacing w:line="276" w:lineRule="auto"/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>Vlastita sredstva</w:t>
            </w:r>
          </w:p>
          <w:p w14:paraId="27C4FE97" w14:textId="77777777" w:rsidR="00423DED" w:rsidRPr="006E3C2C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9463B" w:rsidRPr="006E3C2C" w14:paraId="2C0DEA7E" w14:textId="77777777" w:rsidTr="00B83624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8B02" w14:textId="77777777" w:rsidR="00423DED" w:rsidRPr="006E3C2C" w:rsidRDefault="00575B8C" w:rsidP="00423DED">
            <w:pPr>
              <w:rPr>
                <w:rFonts w:ascii="Arial" w:hAnsi="Arial" w:cs="Arial"/>
                <w:iCs/>
              </w:rPr>
            </w:pPr>
            <w:proofErr w:type="spellStart"/>
            <w:r w:rsidRPr="006E3C2C">
              <w:rPr>
                <w:rFonts w:ascii="Arial" w:hAnsi="Arial" w:cs="Arial"/>
                <w:iCs/>
              </w:rPr>
              <w:t>Barcode</w:t>
            </w:r>
            <w:proofErr w:type="spellEnd"/>
            <w:r w:rsidRPr="006E3C2C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6E3C2C">
              <w:rPr>
                <w:rFonts w:ascii="Arial" w:hAnsi="Arial" w:cs="Arial"/>
                <w:iCs/>
              </w:rPr>
              <w:t>scanner</w:t>
            </w:r>
            <w:proofErr w:type="spellEnd"/>
            <w:r w:rsidRPr="006E3C2C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6E3C2C">
              <w:rPr>
                <w:rFonts w:ascii="Arial" w:hAnsi="Arial" w:cs="Arial"/>
                <w:iCs/>
              </w:rPr>
              <w:t>windows</w:t>
            </w:r>
            <w:proofErr w:type="spellEnd"/>
            <w:r w:rsidRPr="006E3C2C">
              <w:rPr>
                <w:rFonts w:ascii="Arial" w:hAnsi="Arial" w:cs="Arial"/>
                <w:iCs/>
              </w:rPr>
              <w:t xml:space="preserve"> CE6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B959" w14:textId="77777777" w:rsidR="00423DED" w:rsidRPr="006E3C2C" w:rsidRDefault="00423DED" w:rsidP="00423DED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>1</w:t>
            </w:r>
            <w:r w:rsidR="00575B8C" w:rsidRPr="006E3C2C">
              <w:rPr>
                <w:rFonts w:ascii="Arial" w:hAnsi="Arial" w:cs="Arial"/>
              </w:rPr>
              <w:t>0</w:t>
            </w:r>
            <w:r w:rsidRPr="006E3C2C">
              <w:rPr>
                <w:rFonts w:ascii="Arial" w:hAnsi="Arial" w:cs="Arial"/>
              </w:rPr>
              <w:t>.000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5B35" w14:textId="77777777" w:rsidR="00423DED" w:rsidRPr="006E3C2C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  <w:p w14:paraId="043DCBDC" w14:textId="77777777" w:rsidR="00423DED" w:rsidRPr="006E3C2C" w:rsidRDefault="00423DED" w:rsidP="00423DED">
            <w:pPr>
              <w:spacing w:line="276" w:lineRule="auto"/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>Vlastita sredstva</w:t>
            </w:r>
          </w:p>
          <w:p w14:paraId="51C274F6" w14:textId="77777777" w:rsidR="00423DED" w:rsidRPr="006E3C2C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9463B" w:rsidRPr="006E3C2C" w14:paraId="6E5AA014" w14:textId="77777777" w:rsidTr="00B83624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B78B" w14:textId="77777777" w:rsidR="00423DED" w:rsidRPr="006E3C2C" w:rsidRDefault="00575B8C" w:rsidP="00423DED">
            <w:pPr>
              <w:rPr>
                <w:rFonts w:ascii="Arial" w:hAnsi="Arial" w:cs="Arial"/>
                <w:iCs/>
              </w:rPr>
            </w:pPr>
            <w:bookmarkStart w:id="13" w:name="_Hlk530558343"/>
            <w:proofErr w:type="spellStart"/>
            <w:r w:rsidRPr="006E3C2C">
              <w:rPr>
                <w:rFonts w:ascii="Arial" w:hAnsi="Arial" w:cs="Arial"/>
                <w:iCs/>
              </w:rPr>
              <w:t>Autocad</w:t>
            </w:r>
            <w:proofErr w:type="spellEnd"/>
            <w:r w:rsidRPr="006E3C2C">
              <w:rPr>
                <w:rFonts w:ascii="Arial" w:hAnsi="Arial" w:cs="Arial"/>
                <w:iCs/>
              </w:rPr>
              <w:t xml:space="preserve"> 3D civil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2C2F" w14:textId="77777777" w:rsidR="00423DED" w:rsidRPr="006E3C2C" w:rsidRDefault="00575B8C" w:rsidP="00423DED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>48</w:t>
            </w:r>
            <w:r w:rsidR="00423DED" w:rsidRPr="006E3C2C">
              <w:rPr>
                <w:rFonts w:ascii="Arial" w:hAnsi="Arial" w:cs="Arial"/>
              </w:rPr>
              <w:t>.</w:t>
            </w:r>
            <w:r w:rsidRPr="006E3C2C">
              <w:rPr>
                <w:rFonts w:ascii="Arial" w:hAnsi="Arial" w:cs="Arial"/>
              </w:rPr>
              <w:t>6</w:t>
            </w:r>
            <w:r w:rsidR="00423DED" w:rsidRPr="006E3C2C">
              <w:rPr>
                <w:rFonts w:ascii="Arial" w:hAnsi="Arial" w:cs="Arial"/>
              </w:rPr>
              <w:t>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D500" w14:textId="77777777" w:rsidR="00423DED" w:rsidRPr="006E3C2C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  <w:p w14:paraId="6C22373D" w14:textId="77777777" w:rsidR="00423DED" w:rsidRPr="006E3C2C" w:rsidRDefault="00423DED" w:rsidP="00423DED">
            <w:pPr>
              <w:spacing w:line="276" w:lineRule="auto"/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>Vlastita sredstva</w:t>
            </w:r>
          </w:p>
          <w:p w14:paraId="77AE21FB" w14:textId="77777777" w:rsidR="00423DED" w:rsidRPr="006E3C2C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</w:tc>
      </w:tr>
      <w:bookmarkEnd w:id="13"/>
      <w:tr w:rsidR="00D9463B" w:rsidRPr="006E3C2C" w14:paraId="02BBB1EF" w14:textId="77777777" w:rsidTr="00B83624">
        <w:trPr>
          <w:trHeight w:val="883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0FE3" w14:textId="77777777" w:rsidR="00423DED" w:rsidRPr="006E3C2C" w:rsidRDefault="00575B8C" w:rsidP="00423DED">
            <w:pPr>
              <w:rPr>
                <w:rFonts w:ascii="Arial" w:hAnsi="Arial" w:cs="Arial"/>
                <w:iCs/>
              </w:rPr>
            </w:pPr>
            <w:r w:rsidRPr="006E3C2C">
              <w:rPr>
                <w:rFonts w:ascii="Arial" w:hAnsi="Arial" w:cs="Arial"/>
                <w:iCs/>
              </w:rPr>
              <w:t xml:space="preserve">Software za </w:t>
            </w:r>
            <w:proofErr w:type="spellStart"/>
            <w:r w:rsidRPr="006E3C2C">
              <w:rPr>
                <w:rFonts w:ascii="Arial" w:hAnsi="Arial" w:cs="Arial"/>
                <w:iCs/>
              </w:rPr>
              <w:t>autodijagnostiku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2B3E" w14:textId="77777777" w:rsidR="00423DED" w:rsidRPr="006E3C2C" w:rsidRDefault="00575B8C" w:rsidP="00423DED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>5</w:t>
            </w:r>
            <w:r w:rsidR="00423DED" w:rsidRPr="006E3C2C">
              <w:rPr>
                <w:rFonts w:ascii="Arial" w:hAnsi="Arial" w:cs="Arial"/>
              </w:rPr>
              <w:t>.</w:t>
            </w:r>
            <w:r w:rsidRPr="006E3C2C">
              <w:rPr>
                <w:rFonts w:ascii="Arial" w:hAnsi="Arial" w:cs="Arial"/>
              </w:rPr>
              <w:t>2</w:t>
            </w:r>
            <w:r w:rsidR="00423DED" w:rsidRPr="006E3C2C">
              <w:rPr>
                <w:rFonts w:ascii="Arial" w:hAnsi="Arial" w:cs="Arial"/>
              </w:rPr>
              <w:t>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B0B5" w14:textId="77777777" w:rsidR="00423DED" w:rsidRPr="006E3C2C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  <w:p w14:paraId="5B9CD8A8" w14:textId="77777777" w:rsidR="00423DED" w:rsidRPr="006E3C2C" w:rsidRDefault="00423DED" w:rsidP="00423DED">
            <w:pPr>
              <w:spacing w:line="276" w:lineRule="auto"/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>Vlastita sredstva</w:t>
            </w:r>
          </w:p>
          <w:p w14:paraId="2B309B1F" w14:textId="77777777" w:rsidR="00423DED" w:rsidRPr="006E3C2C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E7983" w:rsidRPr="006E7983" w14:paraId="6F71A6FF" w14:textId="77777777" w:rsidTr="006D456F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BDBE" w14:textId="77777777" w:rsidR="006E7983" w:rsidRPr="006E7983" w:rsidRDefault="006E7983" w:rsidP="006D456F">
            <w:pPr>
              <w:rPr>
                <w:rFonts w:ascii="Arial" w:hAnsi="Arial" w:cs="Arial"/>
                <w:iCs/>
              </w:rPr>
            </w:pPr>
            <w:r w:rsidRPr="006E7983">
              <w:rPr>
                <w:rFonts w:ascii="Arial" w:hAnsi="Arial" w:cs="Arial"/>
                <w:iCs/>
              </w:rPr>
              <w:t xml:space="preserve">IT oprema za </w:t>
            </w:r>
            <w:proofErr w:type="spellStart"/>
            <w:r>
              <w:rPr>
                <w:rFonts w:ascii="Arial" w:hAnsi="Arial" w:cs="Arial"/>
                <w:iCs/>
              </w:rPr>
              <w:t>C</w:t>
            </w:r>
            <w:r w:rsidRPr="006E7983">
              <w:rPr>
                <w:rFonts w:ascii="Arial" w:hAnsi="Arial" w:cs="Arial"/>
                <w:iCs/>
              </w:rPr>
              <w:t>heck</w:t>
            </w:r>
            <w:proofErr w:type="spellEnd"/>
            <w:r w:rsidRPr="006E7983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6E7983">
              <w:rPr>
                <w:rFonts w:ascii="Arial" w:hAnsi="Arial" w:cs="Arial"/>
                <w:iCs/>
              </w:rPr>
              <w:t>in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0A66" w14:textId="77777777" w:rsidR="006E7983" w:rsidRPr="006E7983" w:rsidRDefault="006E7983" w:rsidP="006D456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6E7983">
              <w:rPr>
                <w:rFonts w:ascii="Arial" w:hAnsi="Arial" w:cs="Arial"/>
              </w:rPr>
              <w:t>170.000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DCDF" w14:textId="77777777" w:rsidR="006E7983" w:rsidRPr="006E7983" w:rsidRDefault="006E7983" w:rsidP="006D456F">
            <w:pPr>
              <w:spacing w:line="276" w:lineRule="auto"/>
              <w:rPr>
                <w:rFonts w:ascii="Arial" w:hAnsi="Arial" w:cs="Arial"/>
              </w:rPr>
            </w:pPr>
          </w:p>
          <w:p w14:paraId="730A2D8D" w14:textId="77777777" w:rsidR="006E7983" w:rsidRPr="006E7983" w:rsidRDefault="006E7983" w:rsidP="006D456F">
            <w:pPr>
              <w:spacing w:line="276" w:lineRule="auto"/>
              <w:rPr>
                <w:rFonts w:ascii="Arial" w:hAnsi="Arial" w:cs="Arial"/>
              </w:rPr>
            </w:pPr>
            <w:r w:rsidRPr="006E7983">
              <w:rPr>
                <w:rFonts w:ascii="Arial" w:hAnsi="Arial" w:cs="Arial"/>
              </w:rPr>
              <w:t>Vlastita sredstva</w:t>
            </w:r>
          </w:p>
          <w:p w14:paraId="6882728E" w14:textId="77777777" w:rsidR="006E7983" w:rsidRPr="006E7983" w:rsidRDefault="006E7983" w:rsidP="006D456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9463B" w:rsidRPr="006E3C2C" w14:paraId="193B2D6A" w14:textId="77777777" w:rsidTr="00997A7F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76AD" w14:textId="77777777" w:rsidR="00575B8C" w:rsidRPr="006E3C2C" w:rsidRDefault="00575B8C" w:rsidP="00997A7F">
            <w:pPr>
              <w:rPr>
                <w:rFonts w:ascii="Arial" w:hAnsi="Arial" w:cs="Arial"/>
                <w:iCs/>
              </w:rPr>
            </w:pPr>
            <w:r w:rsidRPr="006E3C2C">
              <w:rPr>
                <w:rFonts w:ascii="Arial" w:hAnsi="Arial" w:cs="Arial"/>
                <w:iCs/>
              </w:rPr>
              <w:t>Apl</w:t>
            </w:r>
            <w:r w:rsidR="001F5862" w:rsidRPr="006E3C2C">
              <w:rPr>
                <w:rFonts w:ascii="Arial" w:hAnsi="Arial" w:cs="Arial"/>
                <w:iCs/>
              </w:rPr>
              <w:t>ikacija „Lista ukrcaja“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B65E" w14:textId="77777777" w:rsidR="00575B8C" w:rsidRPr="006E3C2C" w:rsidRDefault="001F5862" w:rsidP="00997A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>15</w:t>
            </w:r>
            <w:r w:rsidR="00575B8C" w:rsidRPr="006E3C2C">
              <w:rPr>
                <w:rFonts w:ascii="Arial" w:hAnsi="Arial" w:cs="Arial"/>
              </w:rPr>
              <w:t>.000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2729" w14:textId="77777777" w:rsidR="00575B8C" w:rsidRPr="006E3C2C" w:rsidRDefault="00575B8C" w:rsidP="00997A7F">
            <w:pPr>
              <w:spacing w:line="276" w:lineRule="auto"/>
              <w:rPr>
                <w:rFonts w:ascii="Arial" w:hAnsi="Arial" w:cs="Arial"/>
              </w:rPr>
            </w:pPr>
          </w:p>
          <w:p w14:paraId="0B054922" w14:textId="77777777" w:rsidR="00575B8C" w:rsidRPr="006E3C2C" w:rsidRDefault="00575B8C" w:rsidP="00997A7F">
            <w:pPr>
              <w:spacing w:line="276" w:lineRule="auto"/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>Vlastita sredstva</w:t>
            </w:r>
          </w:p>
          <w:p w14:paraId="64D34CEE" w14:textId="77777777" w:rsidR="00575B8C" w:rsidRPr="006E3C2C" w:rsidRDefault="00575B8C" w:rsidP="00997A7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E7983" w:rsidRPr="006E3C2C" w14:paraId="740831CC" w14:textId="77777777" w:rsidTr="006D456F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0504" w14:textId="77777777" w:rsidR="006E7983" w:rsidRPr="006E3C2C" w:rsidRDefault="006E7983" w:rsidP="006D456F">
            <w:pPr>
              <w:rPr>
                <w:rFonts w:ascii="Arial" w:hAnsi="Arial" w:cs="Arial"/>
                <w:iCs/>
              </w:rPr>
            </w:pPr>
            <w:r w:rsidRPr="006E3C2C">
              <w:rPr>
                <w:rFonts w:ascii="Arial" w:hAnsi="Arial" w:cs="Arial"/>
                <w:iCs/>
              </w:rPr>
              <w:t>Aplikacije za FISS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2532" w14:textId="77777777" w:rsidR="006E7983" w:rsidRPr="006E3C2C" w:rsidRDefault="006E7983" w:rsidP="006D456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>15.000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D898" w14:textId="77777777" w:rsidR="006E7983" w:rsidRPr="006E3C2C" w:rsidRDefault="006E7983" w:rsidP="006D456F">
            <w:pPr>
              <w:spacing w:line="276" w:lineRule="auto"/>
              <w:rPr>
                <w:rFonts w:ascii="Arial" w:hAnsi="Arial" w:cs="Arial"/>
              </w:rPr>
            </w:pPr>
          </w:p>
          <w:p w14:paraId="73ABE222" w14:textId="77777777" w:rsidR="006E7983" w:rsidRPr="006E3C2C" w:rsidRDefault="006E7983" w:rsidP="006D456F">
            <w:pPr>
              <w:spacing w:line="276" w:lineRule="auto"/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>Vlastita sredstva</w:t>
            </w:r>
          </w:p>
          <w:p w14:paraId="240F24EC" w14:textId="77777777" w:rsidR="006E7983" w:rsidRPr="006E3C2C" w:rsidRDefault="006E7983" w:rsidP="006D456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E7983" w:rsidRPr="006E3C2C" w14:paraId="5214A368" w14:textId="77777777" w:rsidTr="006D456F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448F" w14:textId="77777777" w:rsidR="006E7983" w:rsidRPr="006E3C2C" w:rsidRDefault="006E7983" w:rsidP="006D456F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Tableti za prometni sektor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200E" w14:textId="77777777" w:rsidR="006E7983" w:rsidRPr="006E3C2C" w:rsidRDefault="006E7983" w:rsidP="006D456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>5.000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8789" w14:textId="77777777" w:rsidR="006E7983" w:rsidRPr="006E3C2C" w:rsidRDefault="006E7983" w:rsidP="006D456F">
            <w:pPr>
              <w:spacing w:line="276" w:lineRule="auto"/>
              <w:rPr>
                <w:rFonts w:ascii="Arial" w:hAnsi="Arial" w:cs="Arial"/>
              </w:rPr>
            </w:pPr>
          </w:p>
          <w:p w14:paraId="29D0736E" w14:textId="77777777" w:rsidR="006E7983" w:rsidRPr="006E3C2C" w:rsidRDefault="006E7983" w:rsidP="006D456F">
            <w:pPr>
              <w:spacing w:line="276" w:lineRule="auto"/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>Vlastita sredstva</w:t>
            </w:r>
          </w:p>
          <w:p w14:paraId="3CE90293" w14:textId="77777777" w:rsidR="006E7983" w:rsidRPr="006E3C2C" w:rsidRDefault="006E7983" w:rsidP="006D456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9463B" w:rsidRPr="006E3C2C" w14:paraId="59E36C6E" w14:textId="77777777" w:rsidTr="00997A7F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BD18" w14:textId="77777777" w:rsidR="00575B8C" w:rsidRPr="006E3C2C" w:rsidRDefault="006E7983" w:rsidP="00997A7F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Računala za Gate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4CA2" w14:textId="77777777" w:rsidR="00575B8C" w:rsidRPr="006E3C2C" w:rsidRDefault="006E7983" w:rsidP="00997A7F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575B8C" w:rsidRPr="006E3C2C">
              <w:rPr>
                <w:rFonts w:ascii="Arial" w:hAnsi="Arial" w:cs="Arial"/>
              </w:rPr>
              <w:t>.000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DA10" w14:textId="77777777" w:rsidR="00575B8C" w:rsidRPr="006E3C2C" w:rsidRDefault="00575B8C" w:rsidP="00997A7F">
            <w:pPr>
              <w:spacing w:line="276" w:lineRule="auto"/>
              <w:rPr>
                <w:rFonts w:ascii="Arial" w:hAnsi="Arial" w:cs="Arial"/>
              </w:rPr>
            </w:pPr>
          </w:p>
          <w:p w14:paraId="16DE715B" w14:textId="77777777" w:rsidR="00575B8C" w:rsidRPr="006E3C2C" w:rsidRDefault="00575B8C" w:rsidP="00997A7F">
            <w:pPr>
              <w:spacing w:line="276" w:lineRule="auto"/>
              <w:rPr>
                <w:rFonts w:ascii="Arial" w:hAnsi="Arial" w:cs="Arial"/>
              </w:rPr>
            </w:pPr>
            <w:r w:rsidRPr="006E3C2C">
              <w:rPr>
                <w:rFonts w:ascii="Arial" w:hAnsi="Arial" w:cs="Arial"/>
              </w:rPr>
              <w:t>Vlastita sredstva</w:t>
            </w:r>
          </w:p>
          <w:p w14:paraId="6EAF65DB" w14:textId="77777777" w:rsidR="00575B8C" w:rsidRPr="006E3C2C" w:rsidRDefault="00575B8C" w:rsidP="00997A7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9463B" w:rsidRPr="000C6D17" w14:paraId="4C242CC8" w14:textId="77777777" w:rsidTr="00B83624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4C3AB21" w14:textId="77777777" w:rsidR="00423DED" w:rsidRPr="000C6D17" w:rsidRDefault="00423DED" w:rsidP="00423DED">
            <w:pPr>
              <w:spacing w:line="276" w:lineRule="auto"/>
              <w:rPr>
                <w:rFonts w:ascii="Arial" w:hAnsi="Arial" w:cs="Arial"/>
              </w:rPr>
            </w:pPr>
            <w:r w:rsidRPr="000C6D17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14:paraId="6188CB6E" w14:textId="77777777" w:rsidR="00423DED" w:rsidRPr="000C6D17" w:rsidRDefault="000C6D17" w:rsidP="00423DED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0C6D17">
              <w:rPr>
                <w:rFonts w:ascii="Arial" w:hAnsi="Arial" w:cs="Arial"/>
                <w:b/>
                <w:bCs/>
              </w:rPr>
              <w:t>457</w:t>
            </w:r>
            <w:r w:rsidR="00423DED" w:rsidRPr="000C6D17">
              <w:rPr>
                <w:rFonts w:ascii="Arial" w:hAnsi="Arial" w:cs="Arial"/>
                <w:b/>
                <w:bCs/>
              </w:rPr>
              <w:t>.</w:t>
            </w:r>
            <w:r w:rsidRPr="000C6D17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7F12EE0" w14:textId="77777777" w:rsidR="00423DED" w:rsidRPr="000C6D17" w:rsidRDefault="00423DED" w:rsidP="00423DE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AA02123" w14:textId="77777777" w:rsidR="00423DED" w:rsidRPr="000C6D17" w:rsidRDefault="00423DED" w:rsidP="00423DE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D6D22B" w14:textId="77777777" w:rsidR="00423DED" w:rsidRPr="00D9463B" w:rsidRDefault="00423DED" w:rsidP="00423DED">
      <w:pPr>
        <w:rPr>
          <w:rFonts w:ascii="Arial" w:hAnsi="Arial" w:cs="Arial"/>
          <w:b/>
          <w:color w:val="FF0000"/>
        </w:rPr>
      </w:pPr>
    </w:p>
    <w:p w14:paraId="26498979" w14:textId="77777777" w:rsidR="00423DED" w:rsidRPr="00D9463B" w:rsidRDefault="00423DED" w:rsidP="00423DED">
      <w:pPr>
        <w:rPr>
          <w:rFonts w:ascii="Arial" w:hAnsi="Arial" w:cs="Arial"/>
          <w:b/>
          <w:color w:val="FF0000"/>
        </w:rPr>
      </w:pPr>
    </w:p>
    <w:p w14:paraId="6E2BB63B" w14:textId="77777777" w:rsidR="00423DED" w:rsidRPr="00D9463B" w:rsidRDefault="00423DED" w:rsidP="00423DED">
      <w:pPr>
        <w:rPr>
          <w:rFonts w:ascii="Arial" w:hAnsi="Arial" w:cs="Arial"/>
          <w:b/>
          <w:color w:val="FF0000"/>
        </w:rPr>
      </w:pPr>
    </w:p>
    <w:p w14:paraId="1DFAD605" w14:textId="77777777" w:rsidR="00423DED" w:rsidRPr="00D9463B" w:rsidRDefault="00423DED" w:rsidP="00423DED">
      <w:pPr>
        <w:rPr>
          <w:rFonts w:ascii="Arial" w:hAnsi="Arial" w:cs="Arial"/>
          <w:b/>
          <w:color w:val="FF0000"/>
        </w:rPr>
      </w:pPr>
    </w:p>
    <w:p w14:paraId="3AF1368A" w14:textId="77777777" w:rsidR="00423DED" w:rsidRPr="00D9463B" w:rsidRDefault="00423DED" w:rsidP="00423DED">
      <w:pPr>
        <w:rPr>
          <w:rFonts w:ascii="Arial" w:hAnsi="Arial" w:cs="Arial"/>
          <w:b/>
          <w:color w:val="FF0000"/>
        </w:rPr>
      </w:pPr>
    </w:p>
    <w:p w14:paraId="52C612DD" w14:textId="77777777" w:rsidR="00423DED" w:rsidRPr="00D9463B" w:rsidRDefault="00423DED" w:rsidP="00423DED">
      <w:pPr>
        <w:rPr>
          <w:rFonts w:ascii="Arial" w:hAnsi="Arial" w:cs="Arial"/>
          <w:b/>
          <w:color w:val="FF0000"/>
        </w:rPr>
      </w:pPr>
    </w:p>
    <w:p w14:paraId="13CE941C" w14:textId="77777777" w:rsidR="00423DED" w:rsidRPr="00D9463B" w:rsidRDefault="00423DED" w:rsidP="00423DED">
      <w:pPr>
        <w:rPr>
          <w:rFonts w:ascii="Arial" w:hAnsi="Arial" w:cs="Arial"/>
          <w:b/>
          <w:color w:val="FF0000"/>
        </w:rPr>
      </w:pPr>
    </w:p>
    <w:p w14:paraId="7714B841" w14:textId="77777777" w:rsidR="00423DED" w:rsidRPr="00D9463B" w:rsidRDefault="00423DED" w:rsidP="00423DED">
      <w:pPr>
        <w:rPr>
          <w:rFonts w:ascii="Arial" w:hAnsi="Arial" w:cs="Arial"/>
          <w:b/>
          <w:color w:val="FF0000"/>
        </w:rPr>
      </w:pPr>
    </w:p>
    <w:p w14:paraId="70ED9DC1" w14:textId="77777777" w:rsidR="00152277" w:rsidRPr="00D9463B" w:rsidRDefault="00152277" w:rsidP="00423DED">
      <w:pPr>
        <w:rPr>
          <w:rFonts w:ascii="Arial" w:hAnsi="Arial" w:cs="Arial"/>
          <w:b/>
          <w:color w:val="FF0000"/>
        </w:rPr>
      </w:pPr>
    </w:p>
    <w:p w14:paraId="66C9F6F6" w14:textId="77777777" w:rsidR="00423DED" w:rsidRPr="003B5193" w:rsidRDefault="00E47BA2" w:rsidP="00423DED">
      <w:pPr>
        <w:rPr>
          <w:rFonts w:ascii="Arial" w:hAnsi="Arial" w:cs="Arial"/>
          <w:b/>
        </w:rPr>
      </w:pPr>
      <w:r w:rsidRPr="003B5193">
        <w:rPr>
          <w:rFonts w:ascii="Arial" w:hAnsi="Arial" w:cs="Arial"/>
          <w:b/>
        </w:rPr>
        <w:t>4</w:t>
      </w:r>
      <w:r w:rsidR="00423DED" w:rsidRPr="003B5193">
        <w:rPr>
          <w:rFonts w:ascii="Arial" w:hAnsi="Arial" w:cs="Arial"/>
          <w:b/>
        </w:rPr>
        <w:t>.4. REKAPITULACIJA PLANA INVESTICIJA</w:t>
      </w:r>
    </w:p>
    <w:p w14:paraId="6D143353" w14:textId="77777777" w:rsidR="00423DED" w:rsidRPr="003B5193" w:rsidRDefault="00423DED" w:rsidP="00423DED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D9463B" w:rsidRPr="003B5193" w14:paraId="545E9C88" w14:textId="77777777" w:rsidTr="00423DED">
        <w:trPr>
          <w:trHeight w:val="56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01EFF0" w14:textId="77777777" w:rsidR="00423DED" w:rsidRPr="003B5193" w:rsidRDefault="00423DED" w:rsidP="00423DED">
            <w:pPr>
              <w:spacing w:line="276" w:lineRule="auto"/>
              <w:rPr>
                <w:rFonts w:ascii="Arial" w:hAnsi="Arial" w:cs="Arial"/>
                <w:b/>
              </w:rPr>
            </w:pPr>
            <w:r w:rsidRPr="003B5193">
              <w:rPr>
                <w:rFonts w:ascii="Arial" w:hAnsi="Arial" w:cs="Arial"/>
                <w:b/>
              </w:rPr>
              <w:t>1. Planirane investicije u 20</w:t>
            </w:r>
            <w:r w:rsidR="00205ACC" w:rsidRPr="003B5193">
              <w:rPr>
                <w:rFonts w:ascii="Arial" w:hAnsi="Arial" w:cs="Arial"/>
                <w:b/>
              </w:rPr>
              <w:t>20</w:t>
            </w:r>
            <w:r w:rsidRPr="003B5193">
              <w:rPr>
                <w:rFonts w:ascii="Arial" w:hAnsi="Arial" w:cs="Arial"/>
                <w:b/>
              </w:rPr>
              <w:t xml:space="preserve">.g.                                                       </w:t>
            </w:r>
            <w:r w:rsidR="00CA6196" w:rsidRPr="003B5193">
              <w:rPr>
                <w:rFonts w:ascii="Arial" w:hAnsi="Arial" w:cs="Arial"/>
                <w:b/>
              </w:rPr>
              <w:t xml:space="preserve">    7</w:t>
            </w:r>
            <w:r w:rsidRPr="003B5193">
              <w:rPr>
                <w:rFonts w:ascii="Arial" w:hAnsi="Arial" w:cs="Arial"/>
                <w:b/>
              </w:rPr>
              <w:t>.</w:t>
            </w:r>
            <w:r w:rsidR="00CA6196" w:rsidRPr="003B5193">
              <w:rPr>
                <w:rFonts w:ascii="Arial" w:hAnsi="Arial" w:cs="Arial"/>
                <w:b/>
              </w:rPr>
              <w:t>608</w:t>
            </w:r>
            <w:r w:rsidRPr="003B5193">
              <w:rPr>
                <w:rFonts w:ascii="Arial" w:hAnsi="Arial" w:cs="Arial"/>
                <w:b/>
              </w:rPr>
              <w:t>.</w:t>
            </w:r>
            <w:r w:rsidR="00CA6196" w:rsidRPr="003B5193">
              <w:rPr>
                <w:rFonts w:ascii="Arial" w:hAnsi="Arial" w:cs="Arial"/>
                <w:b/>
              </w:rPr>
              <w:t>9</w:t>
            </w:r>
            <w:r w:rsidRPr="003B5193">
              <w:rPr>
                <w:rFonts w:ascii="Arial" w:hAnsi="Arial" w:cs="Arial"/>
                <w:b/>
              </w:rPr>
              <w:t>00</w:t>
            </w:r>
          </w:p>
        </w:tc>
      </w:tr>
      <w:tr w:rsidR="00D9463B" w:rsidRPr="003B5193" w14:paraId="63F4244D" w14:textId="77777777" w:rsidTr="00423DED">
        <w:trPr>
          <w:trHeight w:val="56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A7FF26" w14:textId="77777777" w:rsidR="00423DED" w:rsidRPr="003B5193" w:rsidRDefault="00423DED" w:rsidP="00423DED">
            <w:pPr>
              <w:spacing w:line="276" w:lineRule="auto"/>
              <w:rPr>
                <w:rFonts w:ascii="Arial" w:hAnsi="Arial" w:cs="Arial"/>
                <w:b/>
              </w:rPr>
            </w:pPr>
            <w:r w:rsidRPr="003B5193">
              <w:rPr>
                <w:rFonts w:ascii="Arial" w:hAnsi="Arial" w:cs="Arial"/>
                <w:b/>
              </w:rPr>
              <w:t xml:space="preserve">2. Oprema                                                                                            </w:t>
            </w:r>
            <w:r w:rsidR="00CA6196" w:rsidRPr="003B5193">
              <w:rPr>
                <w:rFonts w:ascii="Arial" w:hAnsi="Arial" w:cs="Arial"/>
                <w:b/>
              </w:rPr>
              <w:t xml:space="preserve"> </w:t>
            </w:r>
            <w:r w:rsidRPr="003B5193">
              <w:rPr>
                <w:rFonts w:ascii="Arial" w:hAnsi="Arial" w:cs="Arial"/>
                <w:b/>
              </w:rPr>
              <w:t xml:space="preserve"> </w:t>
            </w:r>
            <w:r w:rsidR="00CA6196" w:rsidRPr="003B5193">
              <w:rPr>
                <w:rFonts w:ascii="Arial" w:hAnsi="Arial" w:cs="Arial"/>
                <w:b/>
              </w:rPr>
              <w:t xml:space="preserve"> </w:t>
            </w:r>
            <w:r w:rsidRPr="003B5193">
              <w:rPr>
                <w:rFonts w:ascii="Arial" w:hAnsi="Arial" w:cs="Arial"/>
                <w:b/>
              </w:rPr>
              <w:t xml:space="preserve"> </w:t>
            </w:r>
            <w:r w:rsidR="00CA6196" w:rsidRPr="003B5193">
              <w:rPr>
                <w:rFonts w:ascii="Arial" w:hAnsi="Arial" w:cs="Arial"/>
                <w:b/>
              </w:rPr>
              <w:t>2</w:t>
            </w:r>
            <w:r w:rsidRPr="003B5193">
              <w:rPr>
                <w:rFonts w:ascii="Arial" w:hAnsi="Arial" w:cs="Arial"/>
                <w:b/>
              </w:rPr>
              <w:t>.</w:t>
            </w:r>
            <w:r w:rsidR="002F66FB" w:rsidRPr="003B5193">
              <w:rPr>
                <w:rFonts w:ascii="Arial" w:hAnsi="Arial" w:cs="Arial"/>
                <w:b/>
              </w:rPr>
              <w:t>7</w:t>
            </w:r>
            <w:r w:rsidR="00CA6196" w:rsidRPr="003B5193">
              <w:rPr>
                <w:rFonts w:ascii="Arial" w:hAnsi="Arial" w:cs="Arial"/>
                <w:b/>
              </w:rPr>
              <w:t>4</w:t>
            </w:r>
            <w:r w:rsidR="002F66FB" w:rsidRPr="003B5193">
              <w:rPr>
                <w:rFonts w:ascii="Arial" w:hAnsi="Arial" w:cs="Arial"/>
                <w:b/>
              </w:rPr>
              <w:t>0</w:t>
            </w:r>
            <w:r w:rsidRPr="003B5193">
              <w:rPr>
                <w:rFonts w:ascii="Arial" w:hAnsi="Arial" w:cs="Arial"/>
                <w:b/>
              </w:rPr>
              <w:t>.</w:t>
            </w:r>
            <w:r w:rsidR="00CA6196" w:rsidRPr="003B5193">
              <w:rPr>
                <w:rFonts w:ascii="Arial" w:hAnsi="Arial" w:cs="Arial"/>
                <w:b/>
              </w:rPr>
              <w:t>129</w:t>
            </w:r>
          </w:p>
        </w:tc>
      </w:tr>
      <w:tr w:rsidR="00D9463B" w:rsidRPr="003B5193" w14:paraId="2B22E884" w14:textId="77777777" w:rsidTr="00423DED">
        <w:trPr>
          <w:trHeight w:val="56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219376" w14:textId="77777777" w:rsidR="00423DED" w:rsidRPr="003B5193" w:rsidRDefault="00423DED" w:rsidP="00423DED">
            <w:pPr>
              <w:spacing w:line="276" w:lineRule="auto"/>
              <w:rPr>
                <w:rFonts w:ascii="Arial" w:hAnsi="Arial" w:cs="Arial"/>
                <w:b/>
              </w:rPr>
            </w:pPr>
            <w:r w:rsidRPr="003B5193">
              <w:rPr>
                <w:rFonts w:ascii="Arial" w:hAnsi="Arial" w:cs="Arial"/>
                <w:b/>
              </w:rPr>
              <w:t xml:space="preserve">3. Investicije u informatiku                                                                  </w:t>
            </w:r>
            <w:r w:rsidR="000C6D17" w:rsidRPr="003B5193">
              <w:rPr>
                <w:rFonts w:ascii="Arial" w:hAnsi="Arial" w:cs="Arial"/>
                <w:b/>
              </w:rPr>
              <w:t xml:space="preserve">  </w:t>
            </w:r>
            <w:r w:rsidR="00CA6196" w:rsidRPr="003B5193">
              <w:rPr>
                <w:rFonts w:ascii="Arial" w:hAnsi="Arial" w:cs="Arial"/>
                <w:b/>
              </w:rPr>
              <w:t xml:space="preserve">  </w:t>
            </w:r>
            <w:r w:rsidR="000C6D17" w:rsidRPr="003B5193">
              <w:rPr>
                <w:rFonts w:ascii="Arial" w:hAnsi="Arial" w:cs="Arial"/>
                <w:b/>
              </w:rPr>
              <w:t xml:space="preserve"> 457</w:t>
            </w:r>
            <w:r w:rsidRPr="003B5193">
              <w:rPr>
                <w:rFonts w:ascii="Arial" w:hAnsi="Arial" w:cs="Arial"/>
                <w:b/>
                <w:bCs/>
              </w:rPr>
              <w:t>.</w:t>
            </w:r>
            <w:r w:rsidR="000C6D17" w:rsidRPr="003B5193">
              <w:rPr>
                <w:rFonts w:ascii="Arial" w:hAnsi="Arial" w:cs="Arial"/>
                <w:b/>
                <w:bCs/>
              </w:rPr>
              <w:t>800</w:t>
            </w:r>
          </w:p>
        </w:tc>
      </w:tr>
      <w:tr w:rsidR="00D9463B" w:rsidRPr="003B5193" w14:paraId="05DEAD7D" w14:textId="77777777" w:rsidTr="00423DED">
        <w:trPr>
          <w:trHeight w:val="56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AAAAA"/>
            <w:vAlign w:val="center"/>
            <w:hideMark/>
          </w:tcPr>
          <w:p w14:paraId="753ED0D7" w14:textId="77777777" w:rsidR="00423DED" w:rsidRPr="003B5193" w:rsidRDefault="00423DED" w:rsidP="00423DED">
            <w:pPr>
              <w:spacing w:line="276" w:lineRule="auto"/>
              <w:rPr>
                <w:rFonts w:ascii="Arial" w:hAnsi="Arial" w:cs="Arial"/>
                <w:b/>
                <w:sz w:val="28"/>
              </w:rPr>
            </w:pPr>
            <w:r w:rsidRPr="003B5193">
              <w:rPr>
                <w:rFonts w:ascii="Arial" w:hAnsi="Arial" w:cs="Arial"/>
                <w:b/>
                <w:sz w:val="28"/>
              </w:rPr>
              <w:t xml:space="preserve">UKUPNO (bez PDV-a):                                                       </w:t>
            </w:r>
            <w:r w:rsidR="00CA6196" w:rsidRPr="003B5193">
              <w:rPr>
                <w:rFonts w:ascii="Arial" w:hAnsi="Arial" w:cs="Arial"/>
                <w:b/>
                <w:sz w:val="28"/>
              </w:rPr>
              <w:t>10</w:t>
            </w:r>
            <w:r w:rsidRPr="003B5193">
              <w:rPr>
                <w:rFonts w:ascii="Arial" w:hAnsi="Arial" w:cs="Arial"/>
                <w:b/>
                <w:sz w:val="28"/>
              </w:rPr>
              <w:t>.</w:t>
            </w:r>
            <w:r w:rsidR="00CA6196" w:rsidRPr="003B5193">
              <w:rPr>
                <w:rFonts w:ascii="Arial" w:hAnsi="Arial" w:cs="Arial"/>
                <w:b/>
                <w:sz w:val="28"/>
              </w:rPr>
              <w:t>806</w:t>
            </w:r>
            <w:r w:rsidRPr="003B5193">
              <w:rPr>
                <w:rFonts w:ascii="Arial" w:hAnsi="Arial" w:cs="Arial"/>
                <w:b/>
                <w:sz w:val="28"/>
              </w:rPr>
              <w:t>.</w:t>
            </w:r>
            <w:r w:rsidR="00CA6196" w:rsidRPr="003B5193">
              <w:rPr>
                <w:rFonts w:ascii="Arial" w:hAnsi="Arial" w:cs="Arial"/>
                <w:b/>
                <w:sz w:val="28"/>
              </w:rPr>
              <w:t>829</w:t>
            </w:r>
            <w:r w:rsidRPr="003B5193">
              <w:rPr>
                <w:rFonts w:ascii="Arial" w:hAnsi="Arial" w:cs="Arial"/>
                <w:b/>
                <w:sz w:val="28"/>
              </w:rPr>
              <w:t xml:space="preserve">   </w:t>
            </w:r>
            <w:r w:rsidRPr="003B5193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D9463B" w:rsidRPr="003B5193" w14:paraId="331DF0EA" w14:textId="77777777" w:rsidTr="00423DED">
        <w:trPr>
          <w:trHeight w:val="567"/>
        </w:trPr>
        <w:tc>
          <w:tcPr>
            <w:tcW w:w="928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AAAAA"/>
            <w:vAlign w:val="center"/>
            <w:hideMark/>
          </w:tcPr>
          <w:p w14:paraId="4AB23EBF" w14:textId="77777777" w:rsidR="00423DED" w:rsidRPr="003B5193" w:rsidRDefault="00423DED" w:rsidP="00423DED">
            <w:pPr>
              <w:spacing w:line="276" w:lineRule="auto"/>
              <w:rPr>
                <w:rFonts w:ascii="Arial" w:hAnsi="Arial" w:cs="Arial"/>
                <w:b/>
                <w:i/>
              </w:rPr>
            </w:pPr>
            <w:r w:rsidRPr="003B5193">
              <w:rPr>
                <w:rFonts w:ascii="Arial" w:hAnsi="Arial" w:cs="Arial"/>
                <w:b/>
                <w:i/>
              </w:rPr>
              <w:t xml:space="preserve">SREDSTVA DRŽAVNOG PRORAČUNA:                                           </w:t>
            </w:r>
            <w:r w:rsidR="00544995" w:rsidRPr="003B5193">
              <w:rPr>
                <w:rFonts w:ascii="Arial" w:hAnsi="Arial" w:cs="Arial"/>
                <w:b/>
                <w:i/>
              </w:rPr>
              <w:t xml:space="preserve"> </w:t>
            </w:r>
            <w:r w:rsidR="00CA6196" w:rsidRPr="003B5193">
              <w:rPr>
                <w:rFonts w:ascii="Arial" w:hAnsi="Arial" w:cs="Arial"/>
                <w:b/>
                <w:i/>
              </w:rPr>
              <w:t xml:space="preserve">  </w:t>
            </w:r>
            <w:r w:rsidR="002879C3" w:rsidRPr="003B5193">
              <w:rPr>
                <w:rFonts w:ascii="Arial" w:hAnsi="Arial" w:cs="Arial"/>
                <w:b/>
                <w:i/>
              </w:rPr>
              <w:t>5</w:t>
            </w:r>
            <w:r w:rsidRPr="003B5193">
              <w:rPr>
                <w:rFonts w:ascii="Arial" w:hAnsi="Arial" w:cs="Arial"/>
                <w:b/>
                <w:i/>
              </w:rPr>
              <w:t>.</w:t>
            </w:r>
            <w:r w:rsidR="00CA6196" w:rsidRPr="003B5193">
              <w:rPr>
                <w:rFonts w:ascii="Arial" w:hAnsi="Arial" w:cs="Arial"/>
                <w:b/>
                <w:i/>
              </w:rPr>
              <w:t>5</w:t>
            </w:r>
            <w:r w:rsidRPr="003B5193">
              <w:rPr>
                <w:rFonts w:ascii="Arial" w:hAnsi="Arial" w:cs="Arial"/>
                <w:b/>
                <w:i/>
              </w:rPr>
              <w:t xml:space="preserve">00.000     </w:t>
            </w:r>
          </w:p>
        </w:tc>
      </w:tr>
      <w:tr w:rsidR="00D9463B" w:rsidRPr="003B5193" w14:paraId="658CC24B" w14:textId="77777777" w:rsidTr="00423DED">
        <w:trPr>
          <w:trHeight w:val="567"/>
        </w:trPr>
        <w:tc>
          <w:tcPr>
            <w:tcW w:w="928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AAAAA"/>
            <w:vAlign w:val="center"/>
            <w:hideMark/>
          </w:tcPr>
          <w:p w14:paraId="1EB01E72" w14:textId="77777777" w:rsidR="00423DED" w:rsidRPr="003B5193" w:rsidRDefault="00423DED" w:rsidP="00423DED">
            <w:pPr>
              <w:spacing w:line="276" w:lineRule="auto"/>
              <w:rPr>
                <w:rFonts w:ascii="Arial" w:hAnsi="Arial" w:cs="Arial"/>
                <w:b/>
                <w:i/>
              </w:rPr>
            </w:pPr>
            <w:r w:rsidRPr="003B5193">
              <w:rPr>
                <w:rFonts w:ascii="Arial" w:hAnsi="Arial" w:cs="Arial"/>
                <w:b/>
                <w:i/>
              </w:rPr>
              <w:t xml:space="preserve">VLASTITA SREDSTVA:                                                                       </w:t>
            </w:r>
            <w:r w:rsidR="002F66FB" w:rsidRPr="003B5193">
              <w:rPr>
                <w:rFonts w:ascii="Arial" w:hAnsi="Arial" w:cs="Arial"/>
                <w:b/>
                <w:i/>
              </w:rPr>
              <w:t xml:space="preserve">  </w:t>
            </w:r>
            <w:r w:rsidR="003B5193" w:rsidRPr="003B5193">
              <w:rPr>
                <w:rFonts w:ascii="Arial" w:hAnsi="Arial" w:cs="Arial"/>
                <w:b/>
                <w:i/>
              </w:rPr>
              <w:t>5</w:t>
            </w:r>
            <w:r w:rsidRPr="003B5193">
              <w:rPr>
                <w:rFonts w:ascii="Arial" w:hAnsi="Arial" w:cs="Arial"/>
                <w:b/>
                <w:i/>
              </w:rPr>
              <w:t>.</w:t>
            </w:r>
            <w:r w:rsidR="003B5193" w:rsidRPr="003B5193">
              <w:rPr>
                <w:rFonts w:ascii="Arial" w:hAnsi="Arial" w:cs="Arial"/>
                <w:b/>
                <w:i/>
              </w:rPr>
              <w:t>306</w:t>
            </w:r>
            <w:r w:rsidRPr="003B5193">
              <w:rPr>
                <w:rFonts w:ascii="Arial" w:hAnsi="Arial" w:cs="Arial"/>
                <w:b/>
                <w:i/>
              </w:rPr>
              <w:t>.</w:t>
            </w:r>
            <w:r w:rsidR="003B5193" w:rsidRPr="003B5193">
              <w:rPr>
                <w:rFonts w:ascii="Arial" w:hAnsi="Arial" w:cs="Arial"/>
                <w:b/>
                <w:i/>
              </w:rPr>
              <w:t>829</w:t>
            </w:r>
            <w:r w:rsidRPr="003B5193">
              <w:rPr>
                <w:rFonts w:ascii="Arial" w:hAnsi="Arial" w:cs="Arial"/>
                <w:b/>
                <w:i/>
              </w:rPr>
              <w:t xml:space="preserve">   </w:t>
            </w:r>
          </w:p>
        </w:tc>
      </w:tr>
    </w:tbl>
    <w:p w14:paraId="6406B101" w14:textId="77777777" w:rsidR="00423DED" w:rsidRPr="003B5193" w:rsidRDefault="00423DED" w:rsidP="00423DED">
      <w:pPr>
        <w:rPr>
          <w:rFonts w:ascii="Arial" w:hAnsi="Arial" w:cs="Arial"/>
          <w:b/>
        </w:rPr>
      </w:pPr>
    </w:p>
    <w:p w14:paraId="6FC15392" w14:textId="77777777" w:rsidR="00423DED" w:rsidRPr="003B5193" w:rsidRDefault="00423DED" w:rsidP="00423DED">
      <w:pPr>
        <w:rPr>
          <w:rFonts w:ascii="Arial" w:hAnsi="Arial" w:cs="Arial"/>
          <w:b/>
        </w:rPr>
      </w:pPr>
    </w:p>
    <w:p w14:paraId="66AFEA91" w14:textId="77777777" w:rsidR="00423DED" w:rsidRPr="003B5193" w:rsidRDefault="00423DED" w:rsidP="00423DED">
      <w:pPr>
        <w:rPr>
          <w:rFonts w:ascii="Arial" w:hAnsi="Arial" w:cs="Arial"/>
        </w:rPr>
      </w:pPr>
      <w:r w:rsidRPr="003B5193">
        <w:rPr>
          <w:rFonts w:ascii="Arial" w:hAnsi="Arial" w:cs="Arial"/>
          <w:b/>
        </w:rPr>
        <w:tab/>
      </w:r>
      <w:r w:rsidRPr="003B5193">
        <w:rPr>
          <w:rFonts w:ascii="Arial" w:hAnsi="Arial" w:cs="Arial"/>
          <w:b/>
        </w:rPr>
        <w:tab/>
      </w:r>
      <w:r w:rsidRPr="003B5193">
        <w:rPr>
          <w:rFonts w:ascii="Arial" w:hAnsi="Arial" w:cs="Arial"/>
          <w:b/>
        </w:rPr>
        <w:tab/>
      </w:r>
      <w:r w:rsidRPr="003B5193">
        <w:rPr>
          <w:rFonts w:ascii="Arial" w:hAnsi="Arial" w:cs="Arial"/>
          <w:b/>
        </w:rPr>
        <w:tab/>
      </w:r>
      <w:r w:rsidRPr="003B5193">
        <w:rPr>
          <w:rFonts w:ascii="Arial" w:hAnsi="Arial" w:cs="Arial"/>
          <w:b/>
        </w:rPr>
        <w:tab/>
      </w:r>
      <w:r w:rsidRPr="003B5193">
        <w:rPr>
          <w:rFonts w:ascii="Arial" w:hAnsi="Arial" w:cs="Arial"/>
          <w:b/>
        </w:rPr>
        <w:tab/>
      </w:r>
      <w:r w:rsidRPr="003B5193">
        <w:rPr>
          <w:rFonts w:ascii="Arial" w:hAnsi="Arial" w:cs="Arial"/>
          <w:b/>
        </w:rPr>
        <w:tab/>
      </w:r>
      <w:r w:rsidRPr="003B5193">
        <w:rPr>
          <w:rFonts w:ascii="Arial" w:hAnsi="Arial" w:cs="Arial"/>
          <w:b/>
        </w:rPr>
        <w:tab/>
      </w:r>
    </w:p>
    <w:p w14:paraId="05C6B77D" w14:textId="77777777" w:rsidR="00423DED" w:rsidRPr="003B5193" w:rsidRDefault="00423DED" w:rsidP="00423DED">
      <w:pPr>
        <w:jc w:val="both"/>
        <w:rPr>
          <w:rFonts w:ascii="Arial" w:hAnsi="Arial" w:cs="Arial"/>
        </w:rPr>
      </w:pPr>
    </w:p>
    <w:p w14:paraId="3379DEB9" w14:textId="77777777" w:rsidR="00152277" w:rsidRPr="003B5193" w:rsidRDefault="00152277" w:rsidP="007F76FA">
      <w:pPr>
        <w:rPr>
          <w:rFonts w:ascii="Arial" w:hAnsi="Arial" w:cs="Arial"/>
          <w:b/>
        </w:rPr>
      </w:pPr>
    </w:p>
    <w:p w14:paraId="65622E67" w14:textId="77777777" w:rsidR="00C138F3" w:rsidRPr="003B5193" w:rsidRDefault="00C138F3" w:rsidP="007F76FA">
      <w:pPr>
        <w:rPr>
          <w:rFonts w:ascii="Arial" w:hAnsi="Arial" w:cs="Arial"/>
          <w:b/>
        </w:rPr>
      </w:pPr>
    </w:p>
    <w:p w14:paraId="029B2566" w14:textId="77777777" w:rsidR="00152277" w:rsidRPr="003B5193" w:rsidRDefault="00152277" w:rsidP="007F76FA">
      <w:pPr>
        <w:rPr>
          <w:rFonts w:ascii="Arial" w:hAnsi="Arial" w:cs="Arial"/>
          <w:b/>
        </w:rPr>
      </w:pPr>
    </w:p>
    <w:p w14:paraId="14F676D3" w14:textId="77777777" w:rsidR="007F76FA" w:rsidRPr="003B5193" w:rsidRDefault="007F76FA" w:rsidP="007F76FA">
      <w:pPr>
        <w:rPr>
          <w:rFonts w:ascii="Arial" w:hAnsi="Arial" w:cs="Arial"/>
          <w:b/>
        </w:rPr>
      </w:pPr>
    </w:p>
    <w:p w14:paraId="4E393C0B" w14:textId="77777777" w:rsidR="007F76FA" w:rsidRPr="003B5193" w:rsidRDefault="007F76FA" w:rsidP="007F76FA">
      <w:pPr>
        <w:rPr>
          <w:rFonts w:ascii="Arial" w:hAnsi="Arial" w:cs="Arial"/>
        </w:rPr>
      </w:pPr>
      <w:r w:rsidRPr="003B5193">
        <w:rPr>
          <w:rFonts w:ascii="Arial" w:hAnsi="Arial" w:cs="Arial"/>
          <w:b/>
        </w:rPr>
        <w:tab/>
      </w:r>
      <w:r w:rsidRPr="003B5193">
        <w:rPr>
          <w:rFonts w:ascii="Arial" w:hAnsi="Arial" w:cs="Arial"/>
          <w:b/>
        </w:rPr>
        <w:tab/>
      </w:r>
      <w:r w:rsidRPr="003B5193">
        <w:rPr>
          <w:rFonts w:ascii="Arial" w:hAnsi="Arial" w:cs="Arial"/>
          <w:b/>
        </w:rPr>
        <w:tab/>
      </w:r>
      <w:r w:rsidRPr="003B5193">
        <w:rPr>
          <w:rFonts w:ascii="Arial" w:hAnsi="Arial" w:cs="Arial"/>
          <w:b/>
        </w:rPr>
        <w:tab/>
      </w:r>
      <w:r w:rsidRPr="003B5193">
        <w:rPr>
          <w:rFonts w:ascii="Arial" w:hAnsi="Arial" w:cs="Arial"/>
          <w:b/>
        </w:rPr>
        <w:tab/>
      </w:r>
      <w:r w:rsidRPr="003B5193">
        <w:rPr>
          <w:rFonts w:ascii="Arial" w:hAnsi="Arial" w:cs="Arial"/>
          <w:b/>
        </w:rPr>
        <w:tab/>
      </w:r>
      <w:r w:rsidRPr="003B5193">
        <w:rPr>
          <w:rFonts w:ascii="Arial" w:hAnsi="Arial" w:cs="Arial"/>
          <w:b/>
        </w:rPr>
        <w:tab/>
      </w:r>
      <w:r w:rsidRPr="003B5193">
        <w:rPr>
          <w:rFonts w:ascii="Arial" w:hAnsi="Arial" w:cs="Arial"/>
          <w:b/>
        </w:rPr>
        <w:tab/>
        <w:t xml:space="preserve">     </w:t>
      </w:r>
      <w:r w:rsidRPr="003B5193">
        <w:rPr>
          <w:rFonts w:ascii="Arial" w:hAnsi="Arial" w:cs="Arial"/>
        </w:rPr>
        <w:t>Direktor:</w:t>
      </w:r>
    </w:p>
    <w:p w14:paraId="04C1561B" w14:textId="77777777" w:rsidR="007F76FA" w:rsidRPr="003B5193" w:rsidRDefault="007F76FA" w:rsidP="007F76FA">
      <w:pPr>
        <w:rPr>
          <w:rFonts w:ascii="Arial" w:hAnsi="Arial" w:cs="Arial"/>
        </w:rPr>
      </w:pPr>
      <w:r w:rsidRPr="003B5193">
        <w:rPr>
          <w:rFonts w:ascii="Arial" w:hAnsi="Arial" w:cs="Arial"/>
        </w:rPr>
        <w:tab/>
      </w:r>
      <w:r w:rsidRPr="003B5193">
        <w:rPr>
          <w:rFonts w:ascii="Arial" w:hAnsi="Arial" w:cs="Arial"/>
        </w:rPr>
        <w:tab/>
      </w:r>
    </w:p>
    <w:p w14:paraId="0810F0B3" w14:textId="77777777" w:rsidR="007F76FA" w:rsidRPr="003B5193" w:rsidRDefault="007F76FA" w:rsidP="00C138F3">
      <w:pPr>
        <w:rPr>
          <w:rFonts w:ascii="Arial" w:hAnsi="Arial" w:cs="Arial"/>
        </w:rPr>
      </w:pPr>
      <w:r w:rsidRPr="003B5193">
        <w:rPr>
          <w:rFonts w:ascii="Arial" w:hAnsi="Arial" w:cs="Arial"/>
        </w:rPr>
        <w:tab/>
      </w:r>
      <w:r w:rsidRPr="003B5193">
        <w:rPr>
          <w:rFonts w:ascii="Arial" w:hAnsi="Arial" w:cs="Arial"/>
        </w:rPr>
        <w:tab/>
      </w:r>
      <w:r w:rsidRPr="003B5193">
        <w:rPr>
          <w:rFonts w:ascii="Arial" w:hAnsi="Arial" w:cs="Arial"/>
        </w:rPr>
        <w:tab/>
      </w:r>
      <w:r w:rsidRPr="003B5193">
        <w:rPr>
          <w:rFonts w:ascii="Arial" w:hAnsi="Arial" w:cs="Arial"/>
        </w:rPr>
        <w:tab/>
      </w:r>
      <w:r w:rsidRPr="003B5193">
        <w:rPr>
          <w:rFonts w:ascii="Arial" w:hAnsi="Arial" w:cs="Arial"/>
        </w:rPr>
        <w:tab/>
      </w:r>
      <w:r w:rsidRPr="003B5193">
        <w:rPr>
          <w:rFonts w:ascii="Arial" w:hAnsi="Arial" w:cs="Arial"/>
        </w:rPr>
        <w:tab/>
      </w:r>
      <w:r w:rsidRPr="003B5193">
        <w:rPr>
          <w:rFonts w:ascii="Arial" w:hAnsi="Arial" w:cs="Arial"/>
        </w:rPr>
        <w:tab/>
      </w:r>
      <w:r w:rsidRPr="003B5193">
        <w:rPr>
          <w:rFonts w:ascii="Arial" w:hAnsi="Arial" w:cs="Arial"/>
        </w:rPr>
        <w:tab/>
        <w:t xml:space="preserve">     </w:t>
      </w:r>
      <w:r w:rsidR="002F06F4" w:rsidRPr="003B5193">
        <w:rPr>
          <w:rFonts w:ascii="Arial" w:hAnsi="Arial" w:cs="Arial"/>
        </w:rPr>
        <w:t xml:space="preserve">Josip </w:t>
      </w:r>
      <w:proofErr w:type="spellStart"/>
      <w:r w:rsidR="002F06F4" w:rsidRPr="003B5193">
        <w:rPr>
          <w:rFonts w:ascii="Arial" w:hAnsi="Arial" w:cs="Arial"/>
        </w:rPr>
        <w:t>Klišmanić</w:t>
      </w:r>
      <w:proofErr w:type="spellEnd"/>
      <w:r w:rsidRPr="003B5193">
        <w:rPr>
          <w:rFonts w:ascii="Arial" w:hAnsi="Arial" w:cs="Arial"/>
        </w:rPr>
        <w:t xml:space="preserve"> , </w:t>
      </w:r>
      <w:proofErr w:type="spellStart"/>
      <w:r w:rsidRPr="003B5193">
        <w:rPr>
          <w:rFonts w:ascii="Arial" w:hAnsi="Arial" w:cs="Arial"/>
        </w:rPr>
        <w:t>dipl.</w:t>
      </w:r>
      <w:r w:rsidR="002F06F4" w:rsidRPr="003B5193">
        <w:rPr>
          <w:rFonts w:ascii="Arial" w:hAnsi="Arial" w:cs="Arial"/>
        </w:rPr>
        <w:t>oec</w:t>
      </w:r>
      <w:proofErr w:type="spellEnd"/>
      <w:r w:rsidRPr="003B5193">
        <w:rPr>
          <w:rFonts w:ascii="Arial" w:hAnsi="Arial" w:cs="Arial"/>
        </w:rPr>
        <w:t>.</w:t>
      </w:r>
    </w:p>
    <w:sectPr w:rsidR="007F76FA" w:rsidRPr="003B5193" w:rsidSect="009A6BF0"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ED98C" w14:textId="77777777" w:rsidR="000C2999" w:rsidRDefault="000C2999">
      <w:r>
        <w:separator/>
      </w:r>
    </w:p>
  </w:endnote>
  <w:endnote w:type="continuationSeparator" w:id="0">
    <w:p w14:paraId="163E3FA4" w14:textId="77777777" w:rsidR="000C2999" w:rsidRDefault="000C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04837"/>
      <w:docPartObj>
        <w:docPartGallery w:val="Page Numbers (Bottom of Page)"/>
        <w:docPartUnique/>
      </w:docPartObj>
    </w:sdtPr>
    <w:sdtEndPr/>
    <w:sdtContent>
      <w:p w14:paraId="2EED500E" w14:textId="77777777" w:rsidR="00A00C3F" w:rsidRDefault="00A00C3F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6124E5A0" w14:textId="77777777" w:rsidR="00A00C3F" w:rsidRDefault="00A00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6A741" w14:textId="77777777" w:rsidR="000C2999" w:rsidRDefault="000C2999">
      <w:r>
        <w:separator/>
      </w:r>
    </w:p>
  </w:footnote>
  <w:footnote w:type="continuationSeparator" w:id="0">
    <w:p w14:paraId="7C87CF9A" w14:textId="77777777" w:rsidR="000C2999" w:rsidRDefault="000C2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B9AC8" w14:textId="77777777" w:rsidR="00A00C3F" w:rsidRDefault="00A00C3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CDD25C" w14:textId="77777777" w:rsidR="00A00C3F" w:rsidRDefault="00A00C3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91D5D" w14:textId="77777777" w:rsidR="00A00C3F" w:rsidRDefault="00A00C3F">
    <w:pPr>
      <w:pStyle w:val="Header"/>
      <w:framePr w:wrap="around" w:vAnchor="text" w:hAnchor="margin" w:xAlign="right" w:y="1"/>
      <w:rPr>
        <w:rStyle w:val="PageNumber"/>
      </w:rPr>
    </w:pPr>
  </w:p>
  <w:p w14:paraId="09883FBF" w14:textId="77777777" w:rsidR="00A00C3F" w:rsidRDefault="00A00C3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42B4C"/>
    <w:multiLevelType w:val="multilevel"/>
    <w:tmpl w:val="9F9806A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0E271C1"/>
    <w:multiLevelType w:val="hybridMultilevel"/>
    <w:tmpl w:val="5ECC46BA"/>
    <w:lvl w:ilvl="0" w:tplc="852698B2">
      <w:start w:val="1"/>
      <w:numFmt w:val="upperRoman"/>
      <w:lvlText w:val="%1."/>
      <w:lvlJc w:val="left"/>
      <w:pPr>
        <w:tabs>
          <w:tab w:val="num" w:pos="915"/>
        </w:tabs>
        <w:ind w:left="91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2" w15:restartNumberingAfterBreak="0">
    <w:nsid w:val="15AF0CC7"/>
    <w:multiLevelType w:val="hybridMultilevel"/>
    <w:tmpl w:val="5F4A35AA"/>
    <w:lvl w:ilvl="0" w:tplc="06CC39CA">
      <w:start w:val="1"/>
      <w:numFmt w:val="upperRoman"/>
      <w:lvlText w:val="%1."/>
      <w:lvlJc w:val="left"/>
      <w:pPr>
        <w:tabs>
          <w:tab w:val="num" w:pos="915"/>
        </w:tabs>
        <w:ind w:left="91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3" w15:restartNumberingAfterBreak="0">
    <w:nsid w:val="18664656"/>
    <w:multiLevelType w:val="hybridMultilevel"/>
    <w:tmpl w:val="C874BB92"/>
    <w:lvl w:ilvl="0" w:tplc="08749F4C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E0BF3"/>
    <w:multiLevelType w:val="hybridMultilevel"/>
    <w:tmpl w:val="DA6CDE48"/>
    <w:lvl w:ilvl="0" w:tplc="20EED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AA26AA">
      <w:numFmt w:val="none"/>
      <w:lvlText w:val=""/>
      <w:lvlJc w:val="left"/>
      <w:pPr>
        <w:tabs>
          <w:tab w:val="num" w:pos="360"/>
        </w:tabs>
      </w:pPr>
    </w:lvl>
    <w:lvl w:ilvl="2" w:tplc="B9D4884E">
      <w:numFmt w:val="none"/>
      <w:lvlText w:val=""/>
      <w:lvlJc w:val="left"/>
      <w:pPr>
        <w:tabs>
          <w:tab w:val="num" w:pos="360"/>
        </w:tabs>
      </w:pPr>
    </w:lvl>
    <w:lvl w:ilvl="3" w:tplc="AF6656EE">
      <w:numFmt w:val="none"/>
      <w:lvlText w:val=""/>
      <w:lvlJc w:val="left"/>
      <w:pPr>
        <w:tabs>
          <w:tab w:val="num" w:pos="360"/>
        </w:tabs>
      </w:pPr>
    </w:lvl>
    <w:lvl w:ilvl="4" w:tplc="60C24A1A">
      <w:numFmt w:val="none"/>
      <w:lvlText w:val=""/>
      <w:lvlJc w:val="left"/>
      <w:pPr>
        <w:tabs>
          <w:tab w:val="num" w:pos="360"/>
        </w:tabs>
      </w:pPr>
    </w:lvl>
    <w:lvl w:ilvl="5" w:tplc="1A580F3C">
      <w:numFmt w:val="none"/>
      <w:lvlText w:val=""/>
      <w:lvlJc w:val="left"/>
      <w:pPr>
        <w:tabs>
          <w:tab w:val="num" w:pos="360"/>
        </w:tabs>
      </w:pPr>
    </w:lvl>
    <w:lvl w:ilvl="6" w:tplc="F1EEDAA6">
      <w:numFmt w:val="none"/>
      <w:lvlText w:val=""/>
      <w:lvlJc w:val="left"/>
      <w:pPr>
        <w:tabs>
          <w:tab w:val="num" w:pos="360"/>
        </w:tabs>
      </w:pPr>
    </w:lvl>
    <w:lvl w:ilvl="7" w:tplc="9ADC7AFA">
      <w:numFmt w:val="none"/>
      <w:lvlText w:val=""/>
      <w:lvlJc w:val="left"/>
      <w:pPr>
        <w:tabs>
          <w:tab w:val="num" w:pos="360"/>
        </w:tabs>
      </w:pPr>
    </w:lvl>
    <w:lvl w:ilvl="8" w:tplc="6B48103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C8B4308"/>
    <w:multiLevelType w:val="hybridMultilevel"/>
    <w:tmpl w:val="08806A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922EDA"/>
    <w:multiLevelType w:val="hybridMultilevel"/>
    <w:tmpl w:val="36C0C24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82CAE"/>
    <w:multiLevelType w:val="hybridMultilevel"/>
    <w:tmpl w:val="16EE05EC"/>
    <w:lvl w:ilvl="0" w:tplc="20EED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AA26AA">
      <w:numFmt w:val="none"/>
      <w:lvlText w:val=""/>
      <w:lvlJc w:val="left"/>
      <w:pPr>
        <w:tabs>
          <w:tab w:val="num" w:pos="360"/>
        </w:tabs>
      </w:pPr>
    </w:lvl>
    <w:lvl w:ilvl="2" w:tplc="B9D4884E">
      <w:numFmt w:val="none"/>
      <w:lvlText w:val=""/>
      <w:lvlJc w:val="left"/>
      <w:pPr>
        <w:tabs>
          <w:tab w:val="num" w:pos="360"/>
        </w:tabs>
      </w:pPr>
    </w:lvl>
    <w:lvl w:ilvl="3" w:tplc="AF6656EE">
      <w:numFmt w:val="none"/>
      <w:lvlText w:val=""/>
      <w:lvlJc w:val="left"/>
      <w:pPr>
        <w:tabs>
          <w:tab w:val="num" w:pos="360"/>
        </w:tabs>
      </w:pPr>
    </w:lvl>
    <w:lvl w:ilvl="4" w:tplc="60C24A1A">
      <w:numFmt w:val="none"/>
      <w:lvlText w:val=""/>
      <w:lvlJc w:val="left"/>
      <w:pPr>
        <w:tabs>
          <w:tab w:val="num" w:pos="360"/>
        </w:tabs>
      </w:pPr>
    </w:lvl>
    <w:lvl w:ilvl="5" w:tplc="1A580F3C">
      <w:numFmt w:val="none"/>
      <w:lvlText w:val=""/>
      <w:lvlJc w:val="left"/>
      <w:pPr>
        <w:tabs>
          <w:tab w:val="num" w:pos="360"/>
        </w:tabs>
      </w:pPr>
    </w:lvl>
    <w:lvl w:ilvl="6" w:tplc="F1EEDAA6">
      <w:numFmt w:val="none"/>
      <w:lvlText w:val=""/>
      <w:lvlJc w:val="left"/>
      <w:pPr>
        <w:tabs>
          <w:tab w:val="num" w:pos="360"/>
        </w:tabs>
      </w:pPr>
    </w:lvl>
    <w:lvl w:ilvl="7" w:tplc="9ADC7AFA">
      <w:numFmt w:val="none"/>
      <w:lvlText w:val=""/>
      <w:lvlJc w:val="left"/>
      <w:pPr>
        <w:tabs>
          <w:tab w:val="num" w:pos="360"/>
        </w:tabs>
      </w:pPr>
    </w:lvl>
    <w:lvl w:ilvl="8" w:tplc="6B48103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460D1359"/>
    <w:multiLevelType w:val="multilevel"/>
    <w:tmpl w:val="81C8461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/>
        <w:color w:val="auto"/>
        <w:sz w:val="22"/>
        <w:szCs w:val="22"/>
      </w:rPr>
    </w:lvl>
    <w:lvl w:ilvl="2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061D34"/>
    <w:multiLevelType w:val="multilevel"/>
    <w:tmpl w:val="285EF60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4E42032E"/>
    <w:multiLevelType w:val="hybridMultilevel"/>
    <w:tmpl w:val="BDF016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34FB3"/>
    <w:multiLevelType w:val="hybridMultilevel"/>
    <w:tmpl w:val="17BCCD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1047E"/>
    <w:multiLevelType w:val="hybridMultilevel"/>
    <w:tmpl w:val="A98A93AE"/>
    <w:lvl w:ilvl="0" w:tplc="16CCEBA4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64AE9"/>
    <w:multiLevelType w:val="hybridMultilevel"/>
    <w:tmpl w:val="694ACF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1A417A"/>
    <w:multiLevelType w:val="hybridMultilevel"/>
    <w:tmpl w:val="551C63EA"/>
    <w:lvl w:ilvl="0" w:tplc="FF40E3C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4F2A96"/>
    <w:multiLevelType w:val="hybridMultilevel"/>
    <w:tmpl w:val="FDEAA418"/>
    <w:lvl w:ilvl="0" w:tplc="B4FE051E">
      <w:start w:val="2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C077A1"/>
    <w:multiLevelType w:val="multilevel"/>
    <w:tmpl w:val="E7B0FE6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6FB12ADA"/>
    <w:multiLevelType w:val="hybridMultilevel"/>
    <w:tmpl w:val="8D9887E4"/>
    <w:lvl w:ilvl="0" w:tplc="20EED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AA26AA">
      <w:numFmt w:val="none"/>
      <w:lvlText w:val=""/>
      <w:lvlJc w:val="left"/>
      <w:pPr>
        <w:tabs>
          <w:tab w:val="num" w:pos="360"/>
        </w:tabs>
      </w:pPr>
    </w:lvl>
    <w:lvl w:ilvl="2" w:tplc="B9D4884E">
      <w:numFmt w:val="none"/>
      <w:lvlText w:val=""/>
      <w:lvlJc w:val="left"/>
      <w:pPr>
        <w:tabs>
          <w:tab w:val="num" w:pos="360"/>
        </w:tabs>
      </w:pPr>
    </w:lvl>
    <w:lvl w:ilvl="3" w:tplc="AF6656EE">
      <w:numFmt w:val="none"/>
      <w:lvlText w:val=""/>
      <w:lvlJc w:val="left"/>
      <w:pPr>
        <w:tabs>
          <w:tab w:val="num" w:pos="360"/>
        </w:tabs>
      </w:pPr>
    </w:lvl>
    <w:lvl w:ilvl="4" w:tplc="60C24A1A">
      <w:numFmt w:val="none"/>
      <w:lvlText w:val=""/>
      <w:lvlJc w:val="left"/>
      <w:pPr>
        <w:tabs>
          <w:tab w:val="num" w:pos="360"/>
        </w:tabs>
      </w:pPr>
    </w:lvl>
    <w:lvl w:ilvl="5" w:tplc="1A580F3C">
      <w:numFmt w:val="none"/>
      <w:lvlText w:val=""/>
      <w:lvlJc w:val="left"/>
      <w:pPr>
        <w:tabs>
          <w:tab w:val="num" w:pos="360"/>
        </w:tabs>
      </w:pPr>
    </w:lvl>
    <w:lvl w:ilvl="6" w:tplc="F1EEDAA6">
      <w:numFmt w:val="none"/>
      <w:lvlText w:val=""/>
      <w:lvlJc w:val="left"/>
      <w:pPr>
        <w:tabs>
          <w:tab w:val="num" w:pos="360"/>
        </w:tabs>
      </w:pPr>
    </w:lvl>
    <w:lvl w:ilvl="7" w:tplc="9ADC7AFA">
      <w:numFmt w:val="none"/>
      <w:lvlText w:val=""/>
      <w:lvlJc w:val="left"/>
      <w:pPr>
        <w:tabs>
          <w:tab w:val="num" w:pos="360"/>
        </w:tabs>
      </w:pPr>
    </w:lvl>
    <w:lvl w:ilvl="8" w:tplc="6B481030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74D32431"/>
    <w:multiLevelType w:val="multilevel"/>
    <w:tmpl w:val="6E90018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1030375463">
    <w:abstractNumId w:val="13"/>
  </w:num>
  <w:num w:numId="2" w16cid:durableId="1358240971">
    <w:abstractNumId w:val="5"/>
  </w:num>
  <w:num w:numId="3" w16cid:durableId="380176563">
    <w:abstractNumId w:val="2"/>
  </w:num>
  <w:num w:numId="4" w16cid:durableId="2040468004">
    <w:abstractNumId w:val="1"/>
  </w:num>
  <w:num w:numId="5" w16cid:durableId="1546871101">
    <w:abstractNumId w:val="8"/>
  </w:num>
  <w:num w:numId="6" w16cid:durableId="886262422">
    <w:abstractNumId w:val="15"/>
  </w:num>
  <w:num w:numId="7" w16cid:durableId="2124492093">
    <w:abstractNumId w:val="14"/>
  </w:num>
  <w:num w:numId="8" w16cid:durableId="1313292740">
    <w:abstractNumId w:val="17"/>
  </w:num>
  <w:num w:numId="9" w16cid:durableId="1121997743">
    <w:abstractNumId w:val="16"/>
  </w:num>
  <w:num w:numId="10" w16cid:durableId="915868727">
    <w:abstractNumId w:val="9"/>
  </w:num>
  <w:num w:numId="11" w16cid:durableId="1069499393">
    <w:abstractNumId w:val="18"/>
  </w:num>
  <w:num w:numId="12" w16cid:durableId="153958353">
    <w:abstractNumId w:val="0"/>
  </w:num>
  <w:num w:numId="13" w16cid:durableId="27801641">
    <w:abstractNumId w:val="6"/>
  </w:num>
  <w:num w:numId="14" w16cid:durableId="1893076756">
    <w:abstractNumId w:val="3"/>
  </w:num>
  <w:num w:numId="15" w16cid:durableId="1219781376">
    <w:abstractNumId w:val="12"/>
  </w:num>
  <w:num w:numId="16" w16cid:durableId="689720993">
    <w:abstractNumId w:val="4"/>
  </w:num>
  <w:num w:numId="17" w16cid:durableId="942691363">
    <w:abstractNumId w:val="7"/>
  </w:num>
  <w:num w:numId="18" w16cid:durableId="1611665330">
    <w:abstractNumId w:val="10"/>
  </w:num>
  <w:num w:numId="19" w16cid:durableId="11488671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942"/>
    <w:rsid w:val="0000013E"/>
    <w:rsid w:val="000004D4"/>
    <w:rsid w:val="000007C6"/>
    <w:rsid w:val="0000131A"/>
    <w:rsid w:val="0000166E"/>
    <w:rsid w:val="00002510"/>
    <w:rsid w:val="00003FC3"/>
    <w:rsid w:val="00004024"/>
    <w:rsid w:val="00004628"/>
    <w:rsid w:val="000117FC"/>
    <w:rsid w:val="00015F37"/>
    <w:rsid w:val="00016A81"/>
    <w:rsid w:val="0001752D"/>
    <w:rsid w:val="00021D69"/>
    <w:rsid w:val="00023295"/>
    <w:rsid w:val="00024139"/>
    <w:rsid w:val="00025E47"/>
    <w:rsid w:val="00026224"/>
    <w:rsid w:val="00026811"/>
    <w:rsid w:val="000325A9"/>
    <w:rsid w:val="000335E8"/>
    <w:rsid w:val="00034EA0"/>
    <w:rsid w:val="0003524B"/>
    <w:rsid w:val="00035EF3"/>
    <w:rsid w:val="00041327"/>
    <w:rsid w:val="0004193C"/>
    <w:rsid w:val="0004397D"/>
    <w:rsid w:val="00045A6D"/>
    <w:rsid w:val="00047594"/>
    <w:rsid w:val="00050708"/>
    <w:rsid w:val="000508D1"/>
    <w:rsid w:val="00050A21"/>
    <w:rsid w:val="00051DA6"/>
    <w:rsid w:val="000533F4"/>
    <w:rsid w:val="000549F5"/>
    <w:rsid w:val="00054CB3"/>
    <w:rsid w:val="00055627"/>
    <w:rsid w:val="0005716D"/>
    <w:rsid w:val="00057966"/>
    <w:rsid w:val="0006075B"/>
    <w:rsid w:val="00060AF9"/>
    <w:rsid w:val="000621B5"/>
    <w:rsid w:val="000627D7"/>
    <w:rsid w:val="00067A10"/>
    <w:rsid w:val="00067F78"/>
    <w:rsid w:val="00072AE3"/>
    <w:rsid w:val="00074151"/>
    <w:rsid w:val="00074523"/>
    <w:rsid w:val="0007783C"/>
    <w:rsid w:val="00077DED"/>
    <w:rsid w:val="00080754"/>
    <w:rsid w:val="000811CB"/>
    <w:rsid w:val="00081B8D"/>
    <w:rsid w:val="00082BBD"/>
    <w:rsid w:val="0008401F"/>
    <w:rsid w:val="00087086"/>
    <w:rsid w:val="000872BF"/>
    <w:rsid w:val="00087962"/>
    <w:rsid w:val="0009013C"/>
    <w:rsid w:val="000921F6"/>
    <w:rsid w:val="00093B31"/>
    <w:rsid w:val="00096763"/>
    <w:rsid w:val="00097C08"/>
    <w:rsid w:val="000A0480"/>
    <w:rsid w:val="000A19D4"/>
    <w:rsid w:val="000A2724"/>
    <w:rsid w:val="000A3392"/>
    <w:rsid w:val="000A5C4A"/>
    <w:rsid w:val="000A7992"/>
    <w:rsid w:val="000B1AC4"/>
    <w:rsid w:val="000B1D08"/>
    <w:rsid w:val="000C1858"/>
    <w:rsid w:val="000C2999"/>
    <w:rsid w:val="000C316D"/>
    <w:rsid w:val="000C35F0"/>
    <w:rsid w:val="000C5A6B"/>
    <w:rsid w:val="000C6370"/>
    <w:rsid w:val="000C692E"/>
    <w:rsid w:val="000C6D17"/>
    <w:rsid w:val="000C765F"/>
    <w:rsid w:val="000C7804"/>
    <w:rsid w:val="000D006A"/>
    <w:rsid w:val="000D340F"/>
    <w:rsid w:val="000D3C4C"/>
    <w:rsid w:val="000D4FAB"/>
    <w:rsid w:val="000D6C1D"/>
    <w:rsid w:val="000D760C"/>
    <w:rsid w:val="000D79C2"/>
    <w:rsid w:val="000E04D6"/>
    <w:rsid w:val="000E0E02"/>
    <w:rsid w:val="000E1391"/>
    <w:rsid w:val="000E300D"/>
    <w:rsid w:val="000E37CC"/>
    <w:rsid w:val="000E4906"/>
    <w:rsid w:val="000E5565"/>
    <w:rsid w:val="000F1843"/>
    <w:rsid w:val="000F27E8"/>
    <w:rsid w:val="000F4970"/>
    <w:rsid w:val="000F602B"/>
    <w:rsid w:val="00104110"/>
    <w:rsid w:val="00104D34"/>
    <w:rsid w:val="0010502A"/>
    <w:rsid w:val="0010577A"/>
    <w:rsid w:val="00111A67"/>
    <w:rsid w:val="00112591"/>
    <w:rsid w:val="00114B4D"/>
    <w:rsid w:val="00114D98"/>
    <w:rsid w:val="001155FA"/>
    <w:rsid w:val="00122D50"/>
    <w:rsid w:val="0012527D"/>
    <w:rsid w:val="00125A53"/>
    <w:rsid w:val="00126C60"/>
    <w:rsid w:val="001273F3"/>
    <w:rsid w:val="00127A9C"/>
    <w:rsid w:val="00130C8E"/>
    <w:rsid w:val="00131AD1"/>
    <w:rsid w:val="001350E7"/>
    <w:rsid w:val="00136A04"/>
    <w:rsid w:val="00136FE2"/>
    <w:rsid w:val="00140D51"/>
    <w:rsid w:val="0014160D"/>
    <w:rsid w:val="00141A5D"/>
    <w:rsid w:val="00142E8E"/>
    <w:rsid w:val="0014512A"/>
    <w:rsid w:val="001453BD"/>
    <w:rsid w:val="001475FB"/>
    <w:rsid w:val="00151837"/>
    <w:rsid w:val="00152277"/>
    <w:rsid w:val="001522C9"/>
    <w:rsid w:val="00154E08"/>
    <w:rsid w:val="00156D23"/>
    <w:rsid w:val="00157BA3"/>
    <w:rsid w:val="00162DCB"/>
    <w:rsid w:val="001660BD"/>
    <w:rsid w:val="00167512"/>
    <w:rsid w:val="00167B69"/>
    <w:rsid w:val="00171F9A"/>
    <w:rsid w:val="001734DC"/>
    <w:rsid w:val="00173583"/>
    <w:rsid w:val="00173EBE"/>
    <w:rsid w:val="00174A27"/>
    <w:rsid w:val="00174D21"/>
    <w:rsid w:val="00175A92"/>
    <w:rsid w:val="001809F3"/>
    <w:rsid w:val="00181610"/>
    <w:rsid w:val="00181DDB"/>
    <w:rsid w:val="00184B32"/>
    <w:rsid w:val="00185934"/>
    <w:rsid w:val="00190AFE"/>
    <w:rsid w:val="0019129B"/>
    <w:rsid w:val="001925C5"/>
    <w:rsid w:val="00193A2D"/>
    <w:rsid w:val="00194ABB"/>
    <w:rsid w:val="0019590D"/>
    <w:rsid w:val="00197816"/>
    <w:rsid w:val="001A11EA"/>
    <w:rsid w:val="001A1468"/>
    <w:rsid w:val="001A25B0"/>
    <w:rsid w:val="001A41BD"/>
    <w:rsid w:val="001A51E6"/>
    <w:rsid w:val="001A5C2B"/>
    <w:rsid w:val="001A659D"/>
    <w:rsid w:val="001B03DA"/>
    <w:rsid w:val="001B0588"/>
    <w:rsid w:val="001B22F0"/>
    <w:rsid w:val="001B6242"/>
    <w:rsid w:val="001B6871"/>
    <w:rsid w:val="001C0D13"/>
    <w:rsid w:val="001C12E3"/>
    <w:rsid w:val="001C194B"/>
    <w:rsid w:val="001C1987"/>
    <w:rsid w:val="001C2251"/>
    <w:rsid w:val="001C3322"/>
    <w:rsid w:val="001C43DE"/>
    <w:rsid w:val="001C4671"/>
    <w:rsid w:val="001C72A3"/>
    <w:rsid w:val="001C73D8"/>
    <w:rsid w:val="001D05BF"/>
    <w:rsid w:val="001D0DF4"/>
    <w:rsid w:val="001D0F00"/>
    <w:rsid w:val="001D0FA0"/>
    <w:rsid w:val="001D36C5"/>
    <w:rsid w:val="001D44B0"/>
    <w:rsid w:val="001D5EA3"/>
    <w:rsid w:val="001D679B"/>
    <w:rsid w:val="001D77AD"/>
    <w:rsid w:val="001E1759"/>
    <w:rsid w:val="001E203E"/>
    <w:rsid w:val="001E23E8"/>
    <w:rsid w:val="001F5309"/>
    <w:rsid w:val="001F5862"/>
    <w:rsid w:val="001F6248"/>
    <w:rsid w:val="002006FC"/>
    <w:rsid w:val="00202154"/>
    <w:rsid w:val="00205ACC"/>
    <w:rsid w:val="00207933"/>
    <w:rsid w:val="00211D31"/>
    <w:rsid w:val="00215C05"/>
    <w:rsid w:val="00220D2F"/>
    <w:rsid w:val="00221BCD"/>
    <w:rsid w:val="002226AF"/>
    <w:rsid w:val="00223CF2"/>
    <w:rsid w:val="00224093"/>
    <w:rsid w:val="002269E3"/>
    <w:rsid w:val="00233CF1"/>
    <w:rsid w:val="0023601E"/>
    <w:rsid w:val="00237CA7"/>
    <w:rsid w:val="00244293"/>
    <w:rsid w:val="002442F8"/>
    <w:rsid w:val="00244DDC"/>
    <w:rsid w:val="002474B9"/>
    <w:rsid w:val="0025131E"/>
    <w:rsid w:val="0025269E"/>
    <w:rsid w:val="00252F6E"/>
    <w:rsid w:val="0025311A"/>
    <w:rsid w:val="00257AAE"/>
    <w:rsid w:val="00264FA8"/>
    <w:rsid w:val="00265E86"/>
    <w:rsid w:val="00270F40"/>
    <w:rsid w:val="00272ABE"/>
    <w:rsid w:val="00273155"/>
    <w:rsid w:val="00274407"/>
    <w:rsid w:val="00274526"/>
    <w:rsid w:val="00277533"/>
    <w:rsid w:val="00282395"/>
    <w:rsid w:val="002838CF"/>
    <w:rsid w:val="0028471A"/>
    <w:rsid w:val="0028574A"/>
    <w:rsid w:val="00285FC5"/>
    <w:rsid w:val="002879C3"/>
    <w:rsid w:val="0029151D"/>
    <w:rsid w:val="00291C37"/>
    <w:rsid w:val="00293815"/>
    <w:rsid w:val="002963D9"/>
    <w:rsid w:val="0029776E"/>
    <w:rsid w:val="002A07C6"/>
    <w:rsid w:val="002A5DCD"/>
    <w:rsid w:val="002A6436"/>
    <w:rsid w:val="002A6B21"/>
    <w:rsid w:val="002A6BD2"/>
    <w:rsid w:val="002B06B3"/>
    <w:rsid w:val="002B0B45"/>
    <w:rsid w:val="002B1B10"/>
    <w:rsid w:val="002B20D8"/>
    <w:rsid w:val="002B2EF9"/>
    <w:rsid w:val="002B31D9"/>
    <w:rsid w:val="002B3CE3"/>
    <w:rsid w:val="002B3DF7"/>
    <w:rsid w:val="002B54A4"/>
    <w:rsid w:val="002B7F7A"/>
    <w:rsid w:val="002C0D52"/>
    <w:rsid w:val="002C1FCC"/>
    <w:rsid w:val="002C4E13"/>
    <w:rsid w:val="002C6C21"/>
    <w:rsid w:val="002C71D9"/>
    <w:rsid w:val="002D16F3"/>
    <w:rsid w:val="002D185B"/>
    <w:rsid w:val="002D2C3F"/>
    <w:rsid w:val="002D3A64"/>
    <w:rsid w:val="002D4C34"/>
    <w:rsid w:val="002D55CF"/>
    <w:rsid w:val="002D6303"/>
    <w:rsid w:val="002E3ADC"/>
    <w:rsid w:val="002E4D52"/>
    <w:rsid w:val="002E566D"/>
    <w:rsid w:val="002E6E66"/>
    <w:rsid w:val="002F06F4"/>
    <w:rsid w:val="002F1AFF"/>
    <w:rsid w:val="002F2382"/>
    <w:rsid w:val="002F66FB"/>
    <w:rsid w:val="002F7A8F"/>
    <w:rsid w:val="00303D05"/>
    <w:rsid w:val="003068E3"/>
    <w:rsid w:val="00307508"/>
    <w:rsid w:val="00307E67"/>
    <w:rsid w:val="003119DE"/>
    <w:rsid w:val="00312E7D"/>
    <w:rsid w:val="00315695"/>
    <w:rsid w:val="003158FD"/>
    <w:rsid w:val="00315999"/>
    <w:rsid w:val="00317D68"/>
    <w:rsid w:val="00320326"/>
    <w:rsid w:val="00323046"/>
    <w:rsid w:val="00323E39"/>
    <w:rsid w:val="00325B8C"/>
    <w:rsid w:val="0032628A"/>
    <w:rsid w:val="003270CC"/>
    <w:rsid w:val="0032711C"/>
    <w:rsid w:val="00327B1D"/>
    <w:rsid w:val="003306E2"/>
    <w:rsid w:val="003311C0"/>
    <w:rsid w:val="00332BFB"/>
    <w:rsid w:val="00334F7C"/>
    <w:rsid w:val="00335139"/>
    <w:rsid w:val="00336D77"/>
    <w:rsid w:val="00344699"/>
    <w:rsid w:val="0034489C"/>
    <w:rsid w:val="00345035"/>
    <w:rsid w:val="003450FD"/>
    <w:rsid w:val="003455B5"/>
    <w:rsid w:val="003456BE"/>
    <w:rsid w:val="00345716"/>
    <w:rsid w:val="00345D9F"/>
    <w:rsid w:val="003460ED"/>
    <w:rsid w:val="003508DC"/>
    <w:rsid w:val="00352DF1"/>
    <w:rsid w:val="00352E69"/>
    <w:rsid w:val="00355D1D"/>
    <w:rsid w:val="0035693F"/>
    <w:rsid w:val="00357614"/>
    <w:rsid w:val="00362010"/>
    <w:rsid w:val="003629E3"/>
    <w:rsid w:val="00364C92"/>
    <w:rsid w:val="00365BEF"/>
    <w:rsid w:val="00367104"/>
    <w:rsid w:val="00367306"/>
    <w:rsid w:val="00371FDE"/>
    <w:rsid w:val="00373454"/>
    <w:rsid w:val="0037359C"/>
    <w:rsid w:val="00376572"/>
    <w:rsid w:val="00381930"/>
    <w:rsid w:val="003836E5"/>
    <w:rsid w:val="003901D7"/>
    <w:rsid w:val="00390496"/>
    <w:rsid w:val="00390D7E"/>
    <w:rsid w:val="003915A3"/>
    <w:rsid w:val="00392F3E"/>
    <w:rsid w:val="0039432F"/>
    <w:rsid w:val="003966FD"/>
    <w:rsid w:val="00397870"/>
    <w:rsid w:val="003A1DE4"/>
    <w:rsid w:val="003A24E1"/>
    <w:rsid w:val="003A50CA"/>
    <w:rsid w:val="003A538B"/>
    <w:rsid w:val="003A58F2"/>
    <w:rsid w:val="003A5D51"/>
    <w:rsid w:val="003A62EC"/>
    <w:rsid w:val="003A77CA"/>
    <w:rsid w:val="003B0577"/>
    <w:rsid w:val="003B1271"/>
    <w:rsid w:val="003B2AE1"/>
    <w:rsid w:val="003B5095"/>
    <w:rsid w:val="003B5193"/>
    <w:rsid w:val="003B56A4"/>
    <w:rsid w:val="003B7674"/>
    <w:rsid w:val="003B797A"/>
    <w:rsid w:val="003C083E"/>
    <w:rsid w:val="003C2654"/>
    <w:rsid w:val="003C272E"/>
    <w:rsid w:val="003C2C72"/>
    <w:rsid w:val="003C31DB"/>
    <w:rsid w:val="003C42F5"/>
    <w:rsid w:val="003C58AE"/>
    <w:rsid w:val="003D0B01"/>
    <w:rsid w:val="003D0F1D"/>
    <w:rsid w:val="003D2AE9"/>
    <w:rsid w:val="003D4AAB"/>
    <w:rsid w:val="003D4E2E"/>
    <w:rsid w:val="003D5912"/>
    <w:rsid w:val="003D5FD9"/>
    <w:rsid w:val="003E14D1"/>
    <w:rsid w:val="003E27D6"/>
    <w:rsid w:val="003E33EF"/>
    <w:rsid w:val="003E78BB"/>
    <w:rsid w:val="003F13C4"/>
    <w:rsid w:val="00401030"/>
    <w:rsid w:val="0040106C"/>
    <w:rsid w:val="00407497"/>
    <w:rsid w:val="004075C5"/>
    <w:rsid w:val="00407E2C"/>
    <w:rsid w:val="00414A20"/>
    <w:rsid w:val="00417BA8"/>
    <w:rsid w:val="004200EA"/>
    <w:rsid w:val="00421031"/>
    <w:rsid w:val="00423DED"/>
    <w:rsid w:val="00424E76"/>
    <w:rsid w:val="00425102"/>
    <w:rsid w:val="00434066"/>
    <w:rsid w:val="00435574"/>
    <w:rsid w:val="00435B15"/>
    <w:rsid w:val="00437A35"/>
    <w:rsid w:val="004453F7"/>
    <w:rsid w:val="00446533"/>
    <w:rsid w:val="004469E4"/>
    <w:rsid w:val="0044744E"/>
    <w:rsid w:val="0045007E"/>
    <w:rsid w:val="004520E1"/>
    <w:rsid w:val="004545BF"/>
    <w:rsid w:val="00454710"/>
    <w:rsid w:val="0045572B"/>
    <w:rsid w:val="004563D1"/>
    <w:rsid w:val="00462C27"/>
    <w:rsid w:val="0046689A"/>
    <w:rsid w:val="00467CB1"/>
    <w:rsid w:val="00471C70"/>
    <w:rsid w:val="0047215F"/>
    <w:rsid w:val="00475165"/>
    <w:rsid w:val="00481599"/>
    <w:rsid w:val="00483AA3"/>
    <w:rsid w:val="00491620"/>
    <w:rsid w:val="00491B40"/>
    <w:rsid w:val="004932AD"/>
    <w:rsid w:val="00493F77"/>
    <w:rsid w:val="00495B1A"/>
    <w:rsid w:val="00496D63"/>
    <w:rsid w:val="00497D69"/>
    <w:rsid w:val="004A033C"/>
    <w:rsid w:val="004A4224"/>
    <w:rsid w:val="004A5821"/>
    <w:rsid w:val="004A625D"/>
    <w:rsid w:val="004A7019"/>
    <w:rsid w:val="004B127D"/>
    <w:rsid w:val="004B2C01"/>
    <w:rsid w:val="004B3BB6"/>
    <w:rsid w:val="004B43C0"/>
    <w:rsid w:val="004B465C"/>
    <w:rsid w:val="004B52B8"/>
    <w:rsid w:val="004B6C3A"/>
    <w:rsid w:val="004B75A0"/>
    <w:rsid w:val="004C48A7"/>
    <w:rsid w:val="004C7200"/>
    <w:rsid w:val="004D145D"/>
    <w:rsid w:val="004D3110"/>
    <w:rsid w:val="004D4B96"/>
    <w:rsid w:val="004D4D5A"/>
    <w:rsid w:val="004D5571"/>
    <w:rsid w:val="004D5ECC"/>
    <w:rsid w:val="004E1202"/>
    <w:rsid w:val="004E1A7A"/>
    <w:rsid w:val="004E1AA6"/>
    <w:rsid w:val="004E1D35"/>
    <w:rsid w:val="004E30D0"/>
    <w:rsid w:val="004E468B"/>
    <w:rsid w:val="004E4F5A"/>
    <w:rsid w:val="004F219E"/>
    <w:rsid w:val="004F3AE6"/>
    <w:rsid w:val="004F41F8"/>
    <w:rsid w:val="004F607B"/>
    <w:rsid w:val="004F7C89"/>
    <w:rsid w:val="004F7F2B"/>
    <w:rsid w:val="00500174"/>
    <w:rsid w:val="005005B9"/>
    <w:rsid w:val="00502DE9"/>
    <w:rsid w:val="0050344E"/>
    <w:rsid w:val="00505D76"/>
    <w:rsid w:val="005063F9"/>
    <w:rsid w:val="00506605"/>
    <w:rsid w:val="005068DB"/>
    <w:rsid w:val="00506BB2"/>
    <w:rsid w:val="0051310B"/>
    <w:rsid w:val="0051315C"/>
    <w:rsid w:val="00514058"/>
    <w:rsid w:val="00515D88"/>
    <w:rsid w:val="00516475"/>
    <w:rsid w:val="00520E3F"/>
    <w:rsid w:val="005227AD"/>
    <w:rsid w:val="00522DD7"/>
    <w:rsid w:val="0052545D"/>
    <w:rsid w:val="00526E7F"/>
    <w:rsid w:val="00530EEF"/>
    <w:rsid w:val="0053373D"/>
    <w:rsid w:val="005337ED"/>
    <w:rsid w:val="0053574B"/>
    <w:rsid w:val="0053624E"/>
    <w:rsid w:val="00536677"/>
    <w:rsid w:val="005369F8"/>
    <w:rsid w:val="00537FE6"/>
    <w:rsid w:val="00542FD6"/>
    <w:rsid w:val="00543701"/>
    <w:rsid w:val="00544288"/>
    <w:rsid w:val="00544995"/>
    <w:rsid w:val="00544C31"/>
    <w:rsid w:val="005466A7"/>
    <w:rsid w:val="00546918"/>
    <w:rsid w:val="00547E97"/>
    <w:rsid w:val="00553DDB"/>
    <w:rsid w:val="005552A7"/>
    <w:rsid w:val="00556FEB"/>
    <w:rsid w:val="005572FD"/>
    <w:rsid w:val="0055778E"/>
    <w:rsid w:val="00562B41"/>
    <w:rsid w:val="00564671"/>
    <w:rsid w:val="00567AC0"/>
    <w:rsid w:val="005719F9"/>
    <w:rsid w:val="005731CB"/>
    <w:rsid w:val="0057462C"/>
    <w:rsid w:val="00575B8C"/>
    <w:rsid w:val="0057702E"/>
    <w:rsid w:val="00581154"/>
    <w:rsid w:val="005834F0"/>
    <w:rsid w:val="00592474"/>
    <w:rsid w:val="00595BA0"/>
    <w:rsid w:val="00596976"/>
    <w:rsid w:val="005A0815"/>
    <w:rsid w:val="005A1AD0"/>
    <w:rsid w:val="005A47E4"/>
    <w:rsid w:val="005A714F"/>
    <w:rsid w:val="005B01B6"/>
    <w:rsid w:val="005B0824"/>
    <w:rsid w:val="005B340D"/>
    <w:rsid w:val="005B3867"/>
    <w:rsid w:val="005B3AD4"/>
    <w:rsid w:val="005B5A1D"/>
    <w:rsid w:val="005C4370"/>
    <w:rsid w:val="005C4383"/>
    <w:rsid w:val="005C5062"/>
    <w:rsid w:val="005D0269"/>
    <w:rsid w:val="005D0A0B"/>
    <w:rsid w:val="005D2106"/>
    <w:rsid w:val="005D2C55"/>
    <w:rsid w:val="005D34E4"/>
    <w:rsid w:val="005D60C5"/>
    <w:rsid w:val="005D6C03"/>
    <w:rsid w:val="005E0525"/>
    <w:rsid w:val="005E4156"/>
    <w:rsid w:val="005E454C"/>
    <w:rsid w:val="005E7A1A"/>
    <w:rsid w:val="005E7EC4"/>
    <w:rsid w:val="005F015E"/>
    <w:rsid w:val="005F0DE1"/>
    <w:rsid w:val="005F1735"/>
    <w:rsid w:val="005F1E88"/>
    <w:rsid w:val="005F37C4"/>
    <w:rsid w:val="005F4CF3"/>
    <w:rsid w:val="005F4EAE"/>
    <w:rsid w:val="005F7430"/>
    <w:rsid w:val="00600797"/>
    <w:rsid w:val="006027F9"/>
    <w:rsid w:val="00602B75"/>
    <w:rsid w:val="00605A31"/>
    <w:rsid w:val="006064F2"/>
    <w:rsid w:val="00606655"/>
    <w:rsid w:val="006109D7"/>
    <w:rsid w:val="00614D14"/>
    <w:rsid w:val="006164FA"/>
    <w:rsid w:val="006214B7"/>
    <w:rsid w:val="006249F9"/>
    <w:rsid w:val="006267FB"/>
    <w:rsid w:val="00631CA5"/>
    <w:rsid w:val="00631FBB"/>
    <w:rsid w:val="00632954"/>
    <w:rsid w:val="00633D7B"/>
    <w:rsid w:val="006356B4"/>
    <w:rsid w:val="00635E72"/>
    <w:rsid w:val="0064585D"/>
    <w:rsid w:val="00646E26"/>
    <w:rsid w:val="006472AA"/>
    <w:rsid w:val="00650FD5"/>
    <w:rsid w:val="00660A4C"/>
    <w:rsid w:val="0066119A"/>
    <w:rsid w:val="006668AC"/>
    <w:rsid w:val="00670A35"/>
    <w:rsid w:val="00671CF1"/>
    <w:rsid w:val="00672DD8"/>
    <w:rsid w:val="0067364A"/>
    <w:rsid w:val="00673BDD"/>
    <w:rsid w:val="00674E2F"/>
    <w:rsid w:val="00675099"/>
    <w:rsid w:val="006774B0"/>
    <w:rsid w:val="0067758C"/>
    <w:rsid w:val="00681AF6"/>
    <w:rsid w:val="006843EC"/>
    <w:rsid w:val="00684A5B"/>
    <w:rsid w:val="0069099B"/>
    <w:rsid w:val="006921CD"/>
    <w:rsid w:val="00692480"/>
    <w:rsid w:val="00693173"/>
    <w:rsid w:val="00693CED"/>
    <w:rsid w:val="00696044"/>
    <w:rsid w:val="0069628F"/>
    <w:rsid w:val="00697407"/>
    <w:rsid w:val="006974BF"/>
    <w:rsid w:val="006A0B17"/>
    <w:rsid w:val="006A2882"/>
    <w:rsid w:val="006A2F72"/>
    <w:rsid w:val="006A39FE"/>
    <w:rsid w:val="006A47E0"/>
    <w:rsid w:val="006B0C49"/>
    <w:rsid w:val="006B2754"/>
    <w:rsid w:val="006B401C"/>
    <w:rsid w:val="006B57FB"/>
    <w:rsid w:val="006B5F33"/>
    <w:rsid w:val="006B624C"/>
    <w:rsid w:val="006B6C54"/>
    <w:rsid w:val="006B7EA3"/>
    <w:rsid w:val="006C028D"/>
    <w:rsid w:val="006C06F3"/>
    <w:rsid w:val="006C21DA"/>
    <w:rsid w:val="006C4A52"/>
    <w:rsid w:val="006C5E9F"/>
    <w:rsid w:val="006C6412"/>
    <w:rsid w:val="006D171A"/>
    <w:rsid w:val="006D36BA"/>
    <w:rsid w:val="006D456F"/>
    <w:rsid w:val="006D633B"/>
    <w:rsid w:val="006D7853"/>
    <w:rsid w:val="006E008A"/>
    <w:rsid w:val="006E146E"/>
    <w:rsid w:val="006E19E9"/>
    <w:rsid w:val="006E294E"/>
    <w:rsid w:val="006E3742"/>
    <w:rsid w:val="006E3A64"/>
    <w:rsid w:val="006E3C2C"/>
    <w:rsid w:val="006E44D6"/>
    <w:rsid w:val="006E4B07"/>
    <w:rsid w:val="006E64AD"/>
    <w:rsid w:val="006E6AB1"/>
    <w:rsid w:val="006E6B71"/>
    <w:rsid w:val="006E6EC1"/>
    <w:rsid w:val="006E7983"/>
    <w:rsid w:val="006F22DC"/>
    <w:rsid w:val="006F24AA"/>
    <w:rsid w:val="006F31DA"/>
    <w:rsid w:val="006F7212"/>
    <w:rsid w:val="00700679"/>
    <w:rsid w:val="00704A92"/>
    <w:rsid w:val="00706267"/>
    <w:rsid w:val="0070755C"/>
    <w:rsid w:val="00707C0F"/>
    <w:rsid w:val="00710C09"/>
    <w:rsid w:val="007112E3"/>
    <w:rsid w:val="00712360"/>
    <w:rsid w:val="00712FF7"/>
    <w:rsid w:val="00713454"/>
    <w:rsid w:val="00720DF4"/>
    <w:rsid w:val="007217A5"/>
    <w:rsid w:val="00721F76"/>
    <w:rsid w:val="0072350A"/>
    <w:rsid w:val="007249B4"/>
    <w:rsid w:val="00727CE9"/>
    <w:rsid w:val="007301CE"/>
    <w:rsid w:val="00730213"/>
    <w:rsid w:val="0073029E"/>
    <w:rsid w:val="00730FF4"/>
    <w:rsid w:val="00731B91"/>
    <w:rsid w:val="0073251F"/>
    <w:rsid w:val="00733461"/>
    <w:rsid w:val="00734508"/>
    <w:rsid w:val="00734D74"/>
    <w:rsid w:val="00734DBE"/>
    <w:rsid w:val="0073501A"/>
    <w:rsid w:val="00735699"/>
    <w:rsid w:val="00736889"/>
    <w:rsid w:val="0074041E"/>
    <w:rsid w:val="007417B1"/>
    <w:rsid w:val="0074277B"/>
    <w:rsid w:val="00743237"/>
    <w:rsid w:val="007460EB"/>
    <w:rsid w:val="007463DA"/>
    <w:rsid w:val="00753759"/>
    <w:rsid w:val="00761161"/>
    <w:rsid w:val="007615C1"/>
    <w:rsid w:val="00761E8A"/>
    <w:rsid w:val="00770A27"/>
    <w:rsid w:val="00770B88"/>
    <w:rsid w:val="00770F1E"/>
    <w:rsid w:val="0077179C"/>
    <w:rsid w:val="00772A37"/>
    <w:rsid w:val="007730FF"/>
    <w:rsid w:val="0077372B"/>
    <w:rsid w:val="0077384A"/>
    <w:rsid w:val="00777AD7"/>
    <w:rsid w:val="00777B30"/>
    <w:rsid w:val="0078142E"/>
    <w:rsid w:val="00783D35"/>
    <w:rsid w:val="00786BE9"/>
    <w:rsid w:val="00790322"/>
    <w:rsid w:val="0079141C"/>
    <w:rsid w:val="007921E3"/>
    <w:rsid w:val="007938ED"/>
    <w:rsid w:val="00794469"/>
    <w:rsid w:val="007970A3"/>
    <w:rsid w:val="00797818"/>
    <w:rsid w:val="00797C97"/>
    <w:rsid w:val="007A0042"/>
    <w:rsid w:val="007A074D"/>
    <w:rsid w:val="007A08F5"/>
    <w:rsid w:val="007A1942"/>
    <w:rsid w:val="007A3897"/>
    <w:rsid w:val="007A38CA"/>
    <w:rsid w:val="007A53A5"/>
    <w:rsid w:val="007A6A72"/>
    <w:rsid w:val="007A7708"/>
    <w:rsid w:val="007B08E6"/>
    <w:rsid w:val="007B1642"/>
    <w:rsid w:val="007B270C"/>
    <w:rsid w:val="007B6994"/>
    <w:rsid w:val="007B777D"/>
    <w:rsid w:val="007B7DE2"/>
    <w:rsid w:val="007C1DCF"/>
    <w:rsid w:val="007C2267"/>
    <w:rsid w:val="007D503A"/>
    <w:rsid w:val="007D580C"/>
    <w:rsid w:val="007D6574"/>
    <w:rsid w:val="007D6C69"/>
    <w:rsid w:val="007E2CA1"/>
    <w:rsid w:val="007E46C6"/>
    <w:rsid w:val="007E721D"/>
    <w:rsid w:val="007F3458"/>
    <w:rsid w:val="007F37D5"/>
    <w:rsid w:val="007F5949"/>
    <w:rsid w:val="007F732D"/>
    <w:rsid w:val="007F76FA"/>
    <w:rsid w:val="00802610"/>
    <w:rsid w:val="00804F4B"/>
    <w:rsid w:val="00807658"/>
    <w:rsid w:val="00807C4E"/>
    <w:rsid w:val="00810208"/>
    <w:rsid w:val="008104D7"/>
    <w:rsid w:val="0081289E"/>
    <w:rsid w:val="00814962"/>
    <w:rsid w:val="00814FD1"/>
    <w:rsid w:val="008210DF"/>
    <w:rsid w:val="00821BE8"/>
    <w:rsid w:val="008220A9"/>
    <w:rsid w:val="00825542"/>
    <w:rsid w:val="0082619E"/>
    <w:rsid w:val="00826D88"/>
    <w:rsid w:val="0082727D"/>
    <w:rsid w:val="00831D0C"/>
    <w:rsid w:val="00833419"/>
    <w:rsid w:val="00835F3C"/>
    <w:rsid w:val="008374AE"/>
    <w:rsid w:val="0084072F"/>
    <w:rsid w:val="00841326"/>
    <w:rsid w:val="0084137B"/>
    <w:rsid w:val="00842F96"/>
    <w:rsid w:val="0084456F"/>
    <w:rsid w:val="0084666B"/>
    <w:rsid w:val="00846E2D"/>
    <w:rsid w:val="0084779F"/>
    <w:rsid w:val="00847D46"/>
    <w:rsid w:val="00850341"/>
    <w:rsid w:val="00850DB0"/>
    <w:rsid w:val="00850FC7"/>
    <w:rsid w:val="008554C7"/>
    <w:rsid w:val="00855800"/>
    <w:rsid w:val="008603BB"/>
    <w:rsid w:val="00860584"/>
    <w:rsid w:val="00860AF3"/>
    <w:rsid w:val="00872C1A"/>
    <w:rsid w:val="00873F83"/>
    <w:rsid w:val="00877318"/>
    <w:rsid w:val="00880650"/>
    <w:rsid w:val="008812CF"/>
    <w:rsid w:val="00881623"/>
    <w:rsid w:val="00882D44"/>
    <w:rsid w:val="00883038"/>
    <w:rsid w:val="00883C6F"/>
    <w:rsid w:val="008859F6"/>
    <w:rsid w:val="008868E6"/>
    <w:rsid w:val="00886920"/>
    <w:rsid w:val="008940D8"/>
    <w:rsid w:val="0089559C"/>
    <w:rsid w:val="008960D1"/>
    <w:rsid w:val="008A2200"/>
    <w:rsid w:val="008A459A"/>
    <w:rsid w:val="008A4EDB"/>
    <w:rsid w:val="008A6DDE"/>
    <w:rsid w:val="008A725C"/>
    <w:rsid w:val="008B05ED"/>
    <w:rsid w:val="008B1455"/>
    <w:rsid w:val="008B611A"/>
    <w:rsid w:val="008C0699"/>
    <w:rsid w:val="008C0756"/>
    <w:rsid w:val="008C19F6"/>
    <w:rsid w:val="008C223A"/>
    <w:rsid w:val="008C380A"/>
    <w:rsid w:val="008C40A3"/>
    <w:rsid w:val="008D0375"/>
    <w:rsid w:val="008D16C5"/>
    <w:rsid w:val="008D1F8E"/>
    <w:rsid w:val="008D3269"/>
    <w:rsid w:val="008D35CA"/>
    <w:rsid w:val="008D3D64"/>
    <w:rsid w:val="008D428E"/>
    <w:rsid w:val="008E0049"/>
    <w:rsid w:val="008E0062"/>
    <w:rsid w:val="008E286C"/>
    <w:rsid w:val="008E4769"/>
    <w:rsid w:val="008E519F"/>
    <w:rsid w:val="008E5492"/>
    <w:rsid w:val="008E614D"/>
    <w:rsid w:val="008F09FC"/>
    <w:rsid w:val="008F1408"/>
    <w:rsid w:val="008F17DD"/>
    <w:rsid w:val="008F22C6"/>
    <w:rsid w:val="008F37F6"/>
    <w:rsid w:val="008F7111"/>
    <w:rsid w:val="00901119"/>
    <w:rsid w:val="009019FC"/>
    <w:rsid w:val="00906087"/>
    <w:rsid w:val="00906672"/>
    <w:rsid w:val="00906D84"/>
    <w:rsid w:val="0090746E"/>
    <w:rsid w:val="00907FE6"/>
    <w:rsid w:val="0091159D"/>
    <w:rsid w:val="009120A9"/>
    <w:rsid w:val="0091335E"/>
    <w:rsid w:val="00914D06"/>
    <w:rsid w:val="0091700F"/>
    <w:rsid w:val="009176C8"/>
    <w:rsid w:val="00920684"/>
    <w:rsid w:val="00921E75"/>
    <w:rsid w:val="00923CFF"/>
    <w:rsid w:val="0092782E"/>
    <w:rsid w:val="009279D9"/>
    <w:rsid w:val="009314A9"/>
    <w:rsid w:val="00936D56"/>
    <w:rsid w:val="00936E93"/>
    <w:rsid w:val="009371A0"/>
    <w:rsid w:val="009414D7"/>
    <w:rsid w:val="00943B75"/>
    <w:rsid w:val="00944111"/>
    <w:rsid w:val="00945A9E"/>
    <w:rsid w:val="00951D26"/>
    <w:rsid w:val="00951E62"/>
    <w:rsid w:val="00951E9F"/>
    <w:rsid w:val="00951F35"/>
    <w:rsid w:val="00952101"/>
    <w:rsid w:val="009624FE"/>
    <w:rsid w:val="009670F7"/>
    <w:rsid w:val="00967EB8"/>
    <w:rsid w:val="009708DB"/>
    <w:rsid w:val="0097217F"/>
    <w:rsid w:val="0098433D"/>
    <w:rsid w:val="00985D95"/>
    <w:rsid w:val="00985FDF"/>
    <w:rsid w:val="00986DB6"/>
    <w:rsid w:val="009905E8"/>
    <w:rsid w:val="00990CB2"/>
    <w:rsid w:val="0099130C"/>
    <w:rsid w:val="00992AB1"/>
    <w:rsid w:val="00992C42"/>
    <w:rsid w:val="00993333"/>
    <w:rsid w:val="0099425C"/>
    <w:rsid w:val="00994ADB"/>
    <w:rsid w:val="009953D9"/>
    <w:rsid w:val="009958AC"/>
    <w:rsid w:val="00997A59"/>
    <w:rsid w:val="00997A7F"/>
    <w:rsid w:val="009A39D8"/>
    <w:rsid w:val="009A50CA"/>
    <w:rsid w:val="009A699D"/>
    <w:rsid w:val="009A6BF0"/>
    <w:rsid w:val="009A6D32"/>
    <w:rsid w:val="009B1511"/>
    <w:rsid w:val="009B20BF"/>
    <w:rsid w:val="009B40C4"/>
    <w:rsid w:val="009B443D"/>
    <w:rsid w:val="009B74D6"/>
    <w:rsid w:val="009B77AC"/>
    <w:rsid w:val="009C3DC8"/>
    <w:rsid w:val="009C689C"/>
    <w:rsid w:val="009C7AB9"/>
    <w:rsid w:val="009D006E"/>
    <w:rsid w:val="009D1F4D"/>
    <w:rsid w:val="009D2E7D"/>
    <w:rsid w:val="009D3039"/>
    <w:rsid w:val="009D6C86"/>
    <w:rsid w:val="009D7BED"/>
    <w:rsid w:val="009E0E95"/>
    <w:rsid w:val="009E1E0E"/>
    <w:rsid w:val="009E4AC8"/>
    <w:rsid w:val="009E589E"/>
    <w:rsid w:val="009E66A6"/>
    <w:rsid w:val="009E6B39"/>
    <w:rsid w:val="009F1F72"/>
    <w:rsid w:val="009F5A20"/>
    <w:rsid w:val="009F7696"/>
    <w:rsid w:val="009F7736"/>
    <w:rsid w:val="009F7AA1"/>
    <w:rsid w:val="00A00C3F"/>
    <w:rsid w:val="00A00D59"/>
    <w:rsid w:val="00A03A7E"/>
    <w:rsid w:val="00A11879"/>
    <w:rsid w:val="00A11D8C"/>
    <w:rsid w:val="00A168F8"/>
    <w:rsid w:val="00A17130"/>
    <w:rsid w:val="00A171D6"/>
    <w:rsid w:val="00A17658"/>
    <w:rsid w:val="00A17A66"/>
    <w:rsid w:val="00A17F25"/>
    <w:rsid w:val="00A26279"/>
    <w:rsid w:val="00A27C77"/>
    <w:rsid w:val="00A315E2"/>
    <w:rsid w:val="00A323CC"/>
    <w:rsid w:val="00A32742"/>
    <w:rsid w:val="00A33DF2"/>
    <w:rsid w:val="00A3710B"/>
    <w:rsid w:val="00A37D92"/>
    <w:rsid w:val="00A43820"/>
    <w:rsid w:val="00A44E0C"/>
    <w:rsid w:val="00A46B08"/>
    <w:rsid w:val="00A47561"/>
    <w:rsid w:val="00A47778"/>
    <w:rsid w:val="00A50624"/>
    <w:rsid w:val="00A52EED"/>
    <w:rsid w:val="00A54758"/>
    <w:rsid w:val="00A570E1"/>
    <w:rsid w:val="00A60019"/>
    <w:rsid w:val="00A6076E"/>
    <w:rsid w:val="00A612BD"/>
    <w:rsid w:val="00A617B6"/>
    <w:rsid w:val="00A61876"/>
    <w:rsid w:val="00A6231E"/>
    <w:rsid w:val="00A62EA1"/>
    <w:rsid w:val="00A70108"/>
    <w:rsid w:val="00A73B59"/>
    <w:rsid w:val="00A73FF8"/>
    <w:rsid w:val="00A753EC"/>
    <w:rsid w:val="00A76095"/>
    <w:rsid w:val="00A7667C"/>
    <w:rsid w:val="00A76A2E"/>
    <w:rsid w:val="00A77C2B"/>
    <w:rsid w:val="00A77DA7"/>
    <w:rsid w:val="00A82229"/>
    <w:rsid w:val="00A84F87"/>
    <w:rsid w:val="00A8648E"/>
    <w:rsid w:val="00A87294"/>
    <w:rsid w:val="00A9086B"/>
    <w:rsid w:val="00A90942"/>
    <w:rsid w:val="00A91B6E"/>
    <w:rsid w:val="00A94293"/>
    <w:rsid w:val="00A95D4E"/>
    <w:rsid w:val="00A963AF"/>
    <w:rsid w:val="00A97B64"/>
    <w:rsid w:val="00A97B9A"/>
    <w:rsid w:val="00AA0DBF"/>
    <w:rsid w:val="00AA3469"/>
    <w:rsid w:val="00AA3F90"/>
    <w:rsid w:val="00AA5337"/>
    <w:rsid w:val="00AA6286"/>
    <w:rsid w:val="00AA641F"/>
    <w:rsid w:val="00AA6616"/>
    <w:rsid w:val="00AA6B9F"/>
    <w:rsid w:val="00AA7913"/>
    <w:rsid w:val="00AB1016"/>
    <w:rsid w:val="00AB28FE"/>
    <w:rsid w:val="00AB5054"/>
    <w:rsid w:val="00AB6F19"/>
    <w:rsid w:val="00AC6FA3"/>
    <w:rsid w:val="00AC7DC7"/>
    <w:rsid w:val="00AD05FF"/>
    <w:rsid w:val="00AD0B58"/>
    <w:rsid w:val="00AD1D08"/>
    <w:rsid w:val="00AD35E5"/>
    <w:rsid w:val="00AE3E26"/>
    <w:rsid w:val="00AE4C97"/>
    <w:rsid w:val="00AE5D1F"/>
    <w:rsid w:val="00AF34DB"/>
    <w:rsid w:val="00AF4C5B"/>
    <w:rsid w:val="00AF778F"/>
    <w:rsid w:val="00B00EDF"/>
    <w:rsid w:val="00B02945"/>
    <w:rsid w:val="00B02A03"/>
    <w:rsid w:val="00B03708"/>
    <w:rsid w:val="00B05684"/>
    <w:rsid w:val="00B061FF"/>
    <w:rsid w:val="00B07458"/>
    <w:rsid w:val="00B07EA2"/>
    <w:rsid w:val="00B115F8"/>
    <w:rsid w:val="00B1319A"/>
    <w:rsid w:val="00B15F98"/>
    <w:rsid w:val="00B1609C"/>
    <w:rsid w:val="00B2073B"/>
    <w:rsid w:val="00B233A6"/>
    <w:rsid w:val="00B247E5"/>
    <w:rsid w:val="00B260E6"/>
    <w:rsid w:val="00B32000"/>
    <w:rsid w:val="00B34017"/>
    <w:rsid w:val="00B34B08"/>
    <w:rsid w:val="00B34F6A"/>
    <w:rsid w:val="00B36745"/>
    <w:rsid w:val="00B37A9A"/>
    <w:rsid w:val="00B37ABD"/>
    <w:rsid w:val="00B4039F"/>
    <w:rsid w:val="00B40E8A"/>
    <w:rsid w:val="00B42D25"/>
    <w:rsid w:val="00B43135"/>
    <w:rsid w:val="00B4544C"/>
    <w:rsid w:val="00B46298"/>
    <w:rsid w:val="00B5170B"/>
    <w:rsid w:val="00B51973"/>
    <w:rsid w:val="00B52456"/>
    <w:rsid w:val="00B53056"/>
    <w:rsid w:val="00B5523C"/>
    <w:rsid w:val="00B5682F"/>
    <w:rsid w:val="00B61F3E"/>
    <w:rsid w:val="00B62BCA"/>
    <w:rsid w:val="00B63AF6"/>
    <w:rsid w:val="00B65024"/>
    <w:rsid w:val="00B6696B"/>
    <w:rsid w:val="00B6715D"/>
    <w:rsid w:val="00B71ECE"/>
    <w:rsid w:val="00B72855"/>
    <w:rsid w:val="00B73B81"/>
    <w:rsid w:val="00B73D8F"/>
    <w:rsid w:val="00B742AC"/>
    <w:rsid w:val="00B75EA0"/>
    <w:rsid w:val="00B770AA"/>
    <w:rsid w:val="00B8211E"/>
    <w:rsid w:val="00B83624"/>
    <w:rsid w:val="00B85206"/>
    <w:rsid w:val="00B854AB"/>
    <w:rsid w:val="00B85B8B"/>
    <w:rsid w:val="00B86076"/>
    <w:rsid w:val="00B86736"/>
    <w:rsid w:val="00B868BA"/>
    <w:rsid w:val="00B912B8"/>
    <w:rsid w:val="00B922EE"/>
    <w:rsid w:val="00B93FB3"/>
    <w:rsid w:val="00B96603"/>
    <w:rsid w:val="00B97D73"/>
    <w:rsid w:val="00BA0DF8"/>
    <w:rsid w:val="00BA7AC5"/>
    <w:rsid w:val="00BB0091"/>
    <w:rsid w:val="00BB08F2"/>
    <w:rsid w:val="00BB1325"/>
    <w:rsid w:val="00BB15A8"/>
    <w:rsid w:val="00BB1A4D"/>
    <w:rsid w:val="00BB21A0"/>
    <w:rsid w:val="00BB38DA"/>
    <w:rsid w:val="00BB6EFC"/>
    <w:rsid w:val="00BC0BE8"/>
    <w:rsid w:val="00BC1121"/>
    <w:rsid w:val="00BC16E7"/>
    <w:rsid w:val="00BC215C"/>
    <w:rsid w:val="00BC26EC"/>
    <w:rsid w:val="00BC45EA"/>
    <w:rsid w:val="00BC66FB"/>
    <w:rsid w:val="00BC6E2E"/>
    <w:rsid w:val="00BD13FC"/>
    <w:rsid w:val="00BD47E8"/>
    <w:rsid w:val="00BD5269"/>
    <w:rsid w:val="00BD5F70"/>
    <w:rsid w:val="00BD6C42"/>
    <w:rsid w:val="00BE02EC"/>
    <w:rsid w:val="00BE0FA6"/>
    <w:rsid w:val="00BE30B8"/>
    <w:rsid w:val="00BE4729"/>
    <w:rsid w:val="00BE507B"/>
    <w:rsid w:val="00BF177A"/>
    <w:rsid w:val="00BF21E3"/>
    <w:rsid w:val="00BF642D"/>
    <w:rsid w:val="00BF7FBC"/>
    <w:rsid w:val="00C00044"/>
    <w:rsid w:val="00C1029C"/>
    <w:rsid w:val="00C11EF1"/>
    <w:rsid w:val="00C12812"/>
    <w:rsid w:val="00C138F3"/>
    <w:rsid w:val="00C15356"/>
    <w:rsid w:val="00C170E9"/>
    <w:rsid w:val="00C2038E"/>
    <w:rsid w:val="00C214B5"/>
    <w:rsid w:val="00C21D93"/>
    <w:rsid w:val="00C21DA3"/>
    <w:rsid w:val="00C2284E"/>
    <w:rsid w:val="00C271B9"/>
    <w:rsid w:val="00C30EF7"/>
    <w:rsid w:val="00C34A1C"/>
    <w:rsid w:val="00C35D10"/>
    <w:rsid w:val="00C4057E"/>
    <w:rsid w:val="00C439D4"/>
    <w:rsid w:val="00C44C5E"/>
    <w:rsid w:val="00C4599E"/>
    <w:rsid w:val="00C45E17"/>
    <w:rsid w:val="00C47B67"/>
    <w:rsid w:val="00C47BEE"/>
    <w:rsid w:val="00C50244"/>
    <w:rsid w:val="00C5038D"/>
    <w:rsid w:val="00C50E4B"/>
    <w:rsid w:val="00C52212"/>
    <w:rsid w:val="00C602E5"/>
    <w:rsid w:val="00C6246D"/>
    <w:rsid w:val="00C647B3"/>
    <w:rsid w:val="00C657F4"/>
    <w:rsid w:val="00C65AA3"/>
    <w:rsid w:val="00C67B45"/>
    <w:rsid w:val="00C702D2"/>
    <w:rsid w:val="00C71A0B"/>
    <w:rsid w:val="00C71DF5"/>
    <w:rsid w:val="00C7278F"/>
    <w:rsid w:val="00C72ADD"/>
    <w:rsid w:val="00C75D35"/>
    <w:rsid w:val="00C7601F"/>
    <w:rsid w:val="00C77768"/>
    <w:rsid w:val="00C77B10"/>
    <w:rsid w:val="00C828BC"/>
    <w:rsid w:val="00C840E6"/>
    <w:rsid w:val="00C912A7"/>
    <w:rsid w:val="00C93D31"/>
    <w:rsid w:val="00C947B9"/>
    <w:rsid w:val="00C95DDD"/>
    <w:rsid w:val="00C95DE5"/>
    <w:rsid w:val="00C9644C"/>
    <w:rsid w:val="00C96EC3"/>
    <w:rsid w:val="00CA1372"/>
    <w:rsid w:val="00CA2095"/>
    <w:rsid w:val="00CA35D3"/>
    <w:rsid w:val="00CA36BA"/>
    <w:rsid w:val="00CA510F"/>
    <w:rsid w:val="00CA6196"/>
    <w:rsid w:val="00CB0E3E"/>
    <w:rsid w:val="00CB189D"/>
    <w:rsid w:val="00CB2E0E"/>
    <w:rsid w:val="00CB31C2"/>
    <w:rsid w:val="00CB421C"/>
    <w:rsid w:val="00CB47F5"/>
    <w:rsid w:val="00CC2BB6"/>
    <w:rsid w:val="00CC3C4B"/>
    <w:rsid w:val="00CC4B5A"/>
    <w:rsid w:val="00CC4ED2"/>
    <w:rsid w:val="00CC5280"/>
    <w:rsid w:val="00CC54D9"/>
    <w:rsid w:val="00CC7B4B"/>
    <w:rsid w:val="00CD3453"/>
    <w:rsid w:val="00CD34C5"/>
    <w:rsid w:val="00CD3DFA"/>
    <w:rsid w:val="00CD5792"/>
    <w:rsid w:val="00CD64E3"/>
    <w:rsid w:val="00CD662C"/>
    <w:rsid w:val="00CD6EC9"/>
    <w:rsid w:val="00CE0E16"/>
    <w:rsid w:val="00CE0EA1"/>
    <w:rsid w:val="00CE1CDA"/>
    <w:rsid w:val="00CE3179"/>
    <w:rsid w:val="00CE3EF9"/>
    <w:rsid w:val="00CE4A23"/>
    <w:rsid w:val="00CF1203"/>
    <w:rsid w:val="00CF2A4D"/>
    <w:rsid w:val="00CF2FF8"/>
    <w:rsid w:val="00CF314F"/>
    <w:rsid w:val="00CF3DE1"/>
    <w:rsid w:val="00CF41BA"/>
    <w:rsid w:val="00CF6E08"/>
    <w:rsid w:val="00D01070"/>
    <w:rsid w:val="00D01936"/>
    <w:rsid w:val="00D02E75"/>
    <w:rsid w:val="00D034CF"/>
    <w:rsid w:val="00D05AE0"/>
    <w:rsid w:val="00D060F3"/>
    <w:rsid w:val="00D10650"/>
    <w:rsid w:val="00D10871"/>
    <w:rsid w:val="00D13499"/>
    <w:rsid w:val="00D14037"/>
    <w:rsid w:val="00D1454B"/>
    <w:rsid w:val="00D14B47"/>
    <w:rsid w:val="00D20EBD"/>
    <w:rsid w:val="00D22517"/>
    <w:rsid w:val="00D231AB"/>
    <w:rsid w:val="00D2340B"/>
    <w:rsid w:val="00D23AC5"/>
    <w:rsid w:val="00D245BF"/>
    <w:rsid w:val="00D25262"/>
    <w:rsid w:val="00D25CB9"/>
    <w:rsid w:val="00D2601C"/>
    <w:rsid w:val="00D31733"/>
    <w:rsid w:val="00D3229D"/>
    <w:rsid w:val="00D33816"/>
    <w:rsid w:val="00D34B43"/>
    <w:rsid w:val="00D35F33"/>
    <w:rsid w:val="00D36210"/>
    <w:rsid w:val="00D40FE1"/>
    <w:rsid w:val="00D43A5B"/>
    <w:rsid w:val="00D457EE"/>
    <w:rsid w:val="00D45FF7"/>
    <w:rsid w:val="00D46BA0"/>
    <w:rsid w:val="00D46FCF"/>
    <w:rsid w:val="00D47797"/>
    <w:rsid w:val="00D47BB9"/>
    <w:rsid w:val="00D50750"/>
    <w:rsid w:val="00D508DF"/>
    <w:rsid w:val="00D55D96"/>
    <w:rsid w:val="00D55DBD"/>
    <w:rsid w:val="00D56BB0"/>
    <w:rsid w:val="00D57269"/>
    <w:rsid w:val="00D60DCD"/>
    <w:rsid w:val="00D60E3E"/>
    <w:rsid w:val="00D61438"/>
    <w:rsid w:val="00D62C32"/>
    <w:rsid w:val="00D63118"/>
    <w:rsid w:val="00D647A4"/>
    <w:rsid w:val="00D65CA3"/>
    <w:rsid w:val="00D675DC"/>
    <w:rsid w:val="00D70038"/>
    <w:rsid w:val="00D700CD"/>
    <w:rsid w:val="00D70C7D"/>
    <w:rsid w:val="00D72675"/>
    <w:rsid w:val="00D72C13"/>
    <w:rsid w:val="00D73A66"/>
    <w:rsid w:val="00D750F7"/>
    <w:rsid w:val="00D76180"/>
    <w:rsid w:val="00D800C3"/>
    <w:rsid w:val="00D83B96"/>
    <w:rsid w:val="00D85A4A"/>
    <w:rsid w:val="00D8666E"/>
    <w:rsid w:val="00D86DA4"/>
    <w:rsid w:val="00D929DB"/>
    <w:rsid w:val="00D93F00"/>
    <w:rsid w:val="00D9463B"/>
    <w:rsid w:val="00D947DD"/>
    <w:rsid w:val="00D9532F"/>
    <w:rsid w:val="00D96027"/>
    <w:rsid w:val="00D97731"/>
    <w:rsid w:val="00D97A08"/>
    <w:rsid w:val="00DA1977"/>
    <w:rsid w:val="00DA1BEF"/>
    <w:rsid w:val="00DA3FAF"/>
    <w:rsid w:val="00DA435C"/>
    <w:rsid w:val="00DB0886"/>
    <w:rsid w:val="00DB4103"/>
    <w:rsid w:val="00DB52A5"/>
    <w:rsid w:val="00DC0295"/>
    <w:rsid w:val="00DC13CB"/>
    <w:rsid w:val="00DC1714"/>
    <w:rsid w:val="00DC29B3"/>
    <w:rsid w:val="00DC46B0"/>
    <w:rsid w:val="00DC46B6"/>
    <w:rsid w:val="00DC6AE0"/>
    <w:rsid w:val="00DC6D84"/>
    <w:rsid w:val="00DD0FDA"/>
    <w:rsid w:val="00DD1270"/>
    <w:rsid w:val="00DD17F9"/>
    <w:rsid w:val="00DD3A20"/>
    <w:rsid w:val="00DD7EA7"/>
    <w:rsid w:val="00DE0A0C"/>
    <w:rsid w:val="00DE1BA1"/>
    <w:rsid w:val="00DE3AD2"/>
    <w:rsid w:val="00DE47AB"/>
    <w:rsid w:val="00DE56E6"/>
    <w:rsid w:val="00DE5A91"/>
    <w:rsid w:val="00DE7D94"/>
    <w:rsid w:val="00DF0B90"/>
    <w:rsid w:val="00DF210A"/>
    <w:rsid w:val="00DF523F"/>
    <w:rsid w:val="00DF7FEB"/>
    <w:rsid w:val="00E0163F"/>
    <w:rsid w:val="00E05983"/>
    <w:rsid w:val="00E07110"/>
    <w:rsid w:val="00E12E3C"/>
    <w:rsid w:val="00E14628"/>
    <w:rsid w:val="00E151DD"/>
    <w:rsid w:val="00E17902"/>
    <w:rsid w:val="00E17EF9"/>
    <w:rsid w:val="00E20513"/>
    <w:rsid w:val="00E207C4"/>
    <w:rsid w:val="00E23C15"/>
    <w:rsid w:val="00E24317"/>
    <w:rsid w:val="00E24DFB"/>
    <w:rsid w:val="00E27B5D"/>
    <w:rsid w:val="00E30EB1"/>
    <w:rsid w:val="00E30F81"/>
    <w:rsid w:val="00E329D8"/>
    <w:rsid w:val="00E342BF"/>
    <w:rsid w:val="00E3581F"/>
    <w:rsid w:val="00E42219"/>
    <w:rsid w:val="00E42D54"/>
    <w:rsid w:val="00E42F7D"/>
    <w:rsid w:val="00E42FE8"/>
    <w:rsid w:val="00E43358"/>
    <w:rsid w:val="00E441F7"/>
    <w:rsid w:val="00E44B54"/>
    <w:rsid w:val="00E468E2"/>
    <w:rsid w:val="00E47BA2"/>
    <w:rsid w:val="00E51264"/>
    <w:rsid w:val="00E52CCE"/>
    <w:rsid w:val="00E53473"/>
    <w:rsid w:val="00E53DD3"/>
    <w:rsid w:val="00E5540D"/>
    <w:rsid w:val="00E55F28"/>
    <w:rsid w:val="00E56020"/>
    <w:rsid w:val="00E5619D"/>
    <w:rsid w:val="00E56D22"/>
    <w:rsid w:val="00E611A7"/>
    <w:rsid w:val="00E645D3"/>
    <w:rsid w:val="00E65B32"/>
    <w:rsid w:val="00E67EBC"/>
    <w:rsid w:val="00E71474"/>
    <w:rsid w:val="00E715A5"/>
    <w:rsid w:val="00E7231B"/>
    <w:rsid w:val="00E730B5"/>
    <w:rsid w:val="00E74345"/>
    <w:rsid w:val="00E74BBA"/>
    <w:rsid w:val="00E76B9A"/>
    <w:rsid w:val="00E77814"/>
    <w:rsid w:val="00E77BC8"/>
    <w:rsid w:val="00E8157E"/>
    <w:rsid w:val="00E842B8"/>
    <w:rsid w:val="00E86999"/>
    <w:rsid w:val="00E91B3E"/>
    <w:rsid w:val="00E930FF"/>
    <w:rsid w:val="00E9402E"/>
    <w:rsid w:val="00E9428D"/>
    <w:rsid w:val="00E950A1"/>
    <w:rsid w:val="00E968C9"/>
    <w:rsid w:val="00E97189"/>
    <w:rsid w:val="00E9798F"/>
    <w:rsid w:val="00E97FE8"/>
    <w:rsid w:val="00EA7C05"/>
    <w:rsid w:val="00EB0509"/>
    <w:rsid w:val="00EB11C3"/>
    <w:rsid w:val="00EB132C"/>
    <w:rsid w:val="00EB4CB0"/>
    <w:rsid w:val="00EB4DA7"/>
    <w:rsid w:val="00EB6709"/>
    <w:rsid w:val="00EB724D"/>
    <w:rsid w:val="00EB7537"/>
    <w:rsid w:val="00EC0785"/>
    <w:rsid w:val="00EC0845"/>
    <w:rsid w:val="00EC4034"/>
    <w:rsid w:val="00EC41BF"/>
    <w:rsid w:val="00EC4E23"/>
    <w:rsid w:val="00EC5FD8"/>
    <w:rsid w:val="00ED2DC5"/>
    <w:rsid w:val="00EE2564"/>
    <w:rsid w:val="00EE43A1"/>
    <w:rsid w:val="00EE5D88"/>
    <w:rsid w:val="00EE62B8"/>
    <w:rsid w:val="00EE7644"/>
    <w:rsid w:val="00EE77F3"/>
    <w:rsid w:val="00EF1EB0"/>
    <w:rsid w:val="00EF24B5"/>
    <w:rsid w:val="00EF58E8"/>
    <w:rsid w:val="00EF5A0E"/>
    <w:rsid w:val="00EF7C84"/>
    <w:rsid w:val="00F02340"/>
    <w:rsid w:val="00F02C5E"/>
    <w:rsid w:val="00F0437D"/>
    <w:rsid w:val="00F0464E"/>
    <w:rsid w:val="00F05725"/>
    <w:rsid w:val="00F05C78"/>
    <w:rsid w:val="00F11C6C"/>
    <w:rsid w:val="00F15F45"/>
    <w:rsid w:val="00F17328"/>
    <w:rsid w:val="00F17CCC"/>
    <w:rsid w:val="00F210F6"/>
    <w:rsid w:val="00F22273"/>
    <w:rsid w:val="00F2495A"/>
    <w:rsid w:val="00F3168B"/>
    <w:rsid w:val="00F35433"/>
    <w:rsid w:val="00F35E18"/>
    <w:rsid w:val="00F36F31"/>
    <w:rsid w:val="00F4259A"/>
    <w:rsid w:val="00F42C1C"/>
    <w:rsid w:val="00F42F38"/>
    <w:rsid w:val="00F4648A"/>
    <w:rsid w:val="00F50B48"/>
    <w:rsid w:val="00F53060"/>
    <w:rsid w:val="00F545B7"/>
    <w:rsid w:val="00F57F50"/>
    <w:rsid w:val="00F62128"/>
    <w:rsid w:val="00F62331"/>
    <w:rsid w:val="00F6249D"/>
    <w:rsid w:val="00F6404A"/>
    <w:rsid w:val="00F6444D"/>
    <w:rsid w:val="00F65778"/>
    <w:rsid w:val="00F67905"/>
    <w:rsid w:val="00F70868"/>
    <w:rsid w:val="00F72187"/>
    <w:rsid w:val="00F73D14"/>
    <w:rsid w:val="00F75CA1"/>
    <w:rsid w:val="00F8037A"/>
    <w:rsid w:val="00F83AF0"/>
    <w:rsid w:val="00F843F5"/>
    <w:rsid w:val="00F86521"/>
    <w:rsid w:val="00F9075D"/>
    <w:rsid w:val="00F90863"/>
    <w:rsid w:val="00F90E44"/>
    <w:rsid w:val="00F910D7"/>
    <w:rsid w:val="00F9182C"/>
    <w:rsid w:val="00F924E8"/>
    <w:rsid w:val="00F945B3"/>
    <w:rsid w:val="00F94978"/>
    <w:rsid w:val="00F96299"/>
    <w:rsid w:val="00FA0712"/>
    <w:rsid w:val="00FA09D1"/>
    <w:rsid w:val="00FA1F30"/>
    <w:rsid w:val="00FA2040"/>
    <w:rsid w:val="00FA28DD"/>
    <w:rsid w:val="00FA5519"/>
    <w:rsid w:val="00FA68BA"/>
    <w:rsid w:val="00FB2297"/>
    <w:rsid w:val="00FB346E"/>
    <w:rsid w:val="00FB4443"/>
    <w:rsid w:val="00FB45B0"/>
    <w:rsid w:val="00FB4C6A"/>
    <w:rsid w:val="00FB55E2"/>
    <w:rsid w:val="00FB5793"/>
    <w:rsid w:val="00FB7405"/>
    <w:rsid w:val="00FC3677"/>
    <w:rsid w:val="00FC55A5"/>
    <w:rsid w:val="00FC5B27"/>
    <w:rsid w:val="00FC743E"/>
    <w:rsid w:val="00FC7F41"/>
    <w:rsid w:val="00FD034C"/>
    <w:rsid w:val="00FD18DE"/>
    <w:rsid w:val="00FD2549"/>
    <w:rsid w:val="00FD488A"/>
    <w:rsid w:val="00FD4BA0"/>
    <w:rsid w:val="00FE14EA"/>
    <w:rsid w:val="00FE173D"/>
    <w:rsid w:val="00FE1880"/>
    <w:rsid w:val="00FE47AB"/>
    <w:rsid w:val="00FE4CFB"/>
    <w:rsid w:val="00FE632B"/>
    <w:rsid w:val="00FE74B4"/>
    <w:rsid w:val="00FE7D89"/>
    <w:rsid w:val="00FF31E2"/>
    <w:rsid w:val="00FF3B8E"/>
    <w:rsid w:val="00FF62D1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301BE9"/>
  <w15:docId w15:val="{0DCFADB4-DD4C-492D-A479-72316247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2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28DD"/>
    <w:pPr>
      <w:keepNext/>
      <w:jc w:val="both"/>
      <w:outlineLvl w:val="0"/>
    </w:pPr>
    <w:rPr>
      <w:rFonts w:ascii="Arial" w:hAnsi="Arial" w:cs="Arial"/>
      <w:i/>
      <w:iCs/>
      <w:sz w:val="20"/>
    </w:rPr>
  </w:style>
  <w:style w:type="paragraph" w:styleId="Heading2">
    <w:name w:val="heading 2"/>
    <w:basedOn w:val="Normal"/>
    <w:next w:val="Normal"/>
    <w:link w:val="Heading2Char"/>
    <w:qFormat/>
    <w:rsid w:val="00FA28DD"/>
    <w:pPr>
      <w:keepNext/>
      <w:outlineLvl w:val="1"/>
    </w:pPr>
    <w:rPr>
      <w:rFonts w:ascii="Arial" w:hAnsi="Arial" w:cs="Arial"/>
      <w:i/>
      <w:iCs/>
      <w:sz w:val="20"/>
    </w:rPr>
  </w:style>
  <w:style w:type="paragraph" w:styleId="Heading3">
    <w:name w:val="heading 3"/>
    <w:basedOn w:val="Normal"/>
    <w:next w:val="Normal"/>
    <w:qFormat/>
    <w:rsid w:val="00FA28DD"/>
    <w:pPr>
      <w:keepNext/>
      <w:jc w:val="both"/>
      <w:outlineLvl w:val="2"/>
    </w:pPr>
    <w:rPr>
      <w:rFonts w:ascii="Arial" w:hAnsi="Arial" w:cs="Arial"/>
      <w:b/>
      <w:bCs/>
      <w:i/>
      <w:iCs/>
    </w:rPr>
  </w:style>
  <w:style w:type="paragraph" w:styleId="Heading4">
    <w:name w:val="heading 4"/>
    <w:basedOn w:val="Normal"/>
    <w:next w:val="Normal"/>
    <w:qFormat/>
    <w:rsid w:val="00FA28DD"/>
    <w:pPr>
      <w:keepNext/>
      <w:ind w:firstLine="708"/>
      <w:outlineLvl w:val="3"/>
    </w:pPr>
    <w:rPr>
      <w:rFonts w:ascii="Arial" w:hAnsi="Arial" w:cs="Arial"/>
      <w:b/>
      <w:bCs/>
      <w:i/>
      <w:iCs/>
    </w:rPr>
  </w:style>
  <w:style w:type="paragraph" w:styleId="Heading5">
    <w:name w:val="heading 5"/>
    <w:basedOn w:val="Normal"/>
    <w:next w:val="Normal"/>
    <w:qFormat/>
    <w:rsid w:val="00FA28DD"/>
    <w:pPr>
      <w:keepNext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qFormat/>
    <w:rsid w:val="00FA28DD"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rsid w:val="00FA28DD"/>
    <w:pPr>
      <w:keepNext/>
      <w:jc w:val="center"/>
      <w:outlineLvl w:val="6"/>
    </w:pPr>
    <w:rPr>
      <w:rFonts w:ascii="Arial" w:hAnsi="Arial" w:cs="Arial"/>
      <w:b/>
      <w:bCs/>
      <w:szCs w:val="28"/>
    </w:rPr>
  </w:style>
  <w:style w:type="paragraph" w:styleId="Heading8">
    <w:name w:val="heading 8"/>
    <w:basedOn w:val="Normal"/>
    <w:next w:val="Normal"/>
    <w:qFormat/>
    <w:rsid w:val="00FA28DD"/>
    <w:pPr>
      <w:keepNext/>
      <w:jc w:val="center"/>
      <w:outlineLvl w:val="7"/>
    </w:pPr>
    <w:rPr>
      <w:rFonts w:ascii="Arial" w:eastAsia="Arial Unicode MS" w:hAnsi="Arial"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rsid w:val="00FA28DD"/>
    <w:pPr>
      <w:keepNext/>
      <w:jc w:val="center"/>
      <w:outlineLvl w:val="8"/>
    </w:pPr>
    <w:rPr>
      <w:rFonts w:ascii="Arial" w:eastAsia="Arial Unicode MS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2">
    <w:name w:val="xl22"/>
    <w:basedOn w:val="Normal"/>
    <w:rsid w:val="00FA28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">
    <w:name w:val="xl24"/>
    <w:basedOn w:val="Normal"/>
    <w:rsid w:val="00FA28D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al"/>
    <w:rsid w:val="00FA28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Normal"/>
    <w:rsid w:val="00FA2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">
    <w:name w:val="xl27"/>
    <w:basedOn w:val="Normal"/>
    <w:rsid w:val="00FA2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28">
    <w:name w:val="xl28"/>
    <w:basedOn w:val="Normal"/>
    <w:rsid w:val="00FA28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69696"/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29">
    <w:name w:val="xl29"/>
    <w:basedOn w:val="Normal"/>
    <w:rsid w:val="00FA28D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al"/>
    <w:rsid w:val="00FA28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1">
    <w:name w:val="xl31"/>
    <w:basedOn w:val="Normal"/>
    <w:rsid w:val="00FA28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2">
    <w:name w:val="xl32"/>
    <w:basedOn w:val="Normal"/>
    <w:rsid w:val="00FA28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"/>
    <w:rsid w:val="00FA28D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34">
    <w:name w:val="xl34"/>
    <w:basedOn w:val="Normal"/>
    <w:rsid w:val="00FA28D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35">
    <w:name w:val="xl35"/>
    <w:basedOn w:val="Normal"/>
    <w:rsid w:val="00FA28DD"/>
    <w:pPr>
      <w:pBdr>
        <w:top w:val="single" w:sz="8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36">
    <w:name w:val="xl36"/>
    <w:basedOn w:val="Normal"/>
    <w:rsid w:val="00FA28DD"/>
    <w:pPr>
      <w:pBdr>
        <w:top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37">
    <w:name w:val="xl37"/>
    <w:basedOn w:val="Normal"/>
    <w:rsid w:val="00FA28DD"/>
    <w:pPr>
      <w:pBdr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38">
    <w:name w:val="xl38"/>
    <w:basedOn w:val="Normal"/>
    <w:rsid w:val="00FA28D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"/>
    <w:rsid w:val="00FA28D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">
    <w:name w:val="xl40"/>
    <w:basedOn w:val="Normal"/>
    <w:rsid w:val="00FA28D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rsid w:val="00FA28D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969696"/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42">
    <w:name w:val="xl42"/>
    <w:basedOn w:val="Normal"/>
    <w:rsid w:val="00FA28D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al"/>
    <w:rsid w:val="00FA28D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4">
    <w:name w:val="xl44"/>
    <w:basedOn w:val="Normal"/>
    <w:rsid w:val="00FA28D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FA28DD"/>
    <w:pPr>
      <w:jc w:val="both"/>
    </w:pPr>
    <w:rPr>
      <w:rFonts w:ascii="Arial" w:hAnsi="Arial" w:cs="Arial"/>
    </w:rPr>
  </w:style>
  <w:style w:type="paragraph" w:styleId="Header">
    <w:name w:val="header"/>
    <w:basedOn w:val="Normal"/>
    <w:link w:val="HeaderChar"/>
    <w:rsid w:val="00FA28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A28DD"/>
  </w:style>
  <w:style w:type="paragraph" w:styleId="Footer">
    <w:name w:val="footer"/>
    <w:basedOn w:val="Normal"/>
    <w:link w:val="FooterChar"/>
    <w:uiPriority w:val="99"/>
    <w:rsid w:val="00FA28DD"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  <w:rsid w:val="00FA28DD"/>
    <w:pPr>
      <w:jc w:val="both"/>
    </w:pPr>
    <w:rPr>
      <w:rFonts w:ascii="Arial" w:hAnsi="Arial" w:cs="Arial"/>
      <w:color w:val="FF0000"/>
    </w:rPr>
  </w:style>
  <w:style w:type="paragraph" w:customStyle="1" w:styleId="xl45">
    <w:name w:val="xl45"/>
    <w:basedOn w:val="Normal"/>
    <w:rsid w:val="00FA2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6">
    <w:name w:val="xl46"/>
    <w:basedOn w:val="Normal"/>
    <w:rsid w:val="00FA2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7">
    <w:name w:val="xl47"/>
    <w:basedOn w:val="Normal"/>
    <w:rsid w:val="00FA2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48">
    <w:name w:val="xl48"/>
    <w:basedOn w:val="Normal"/>
    <w:rsid w:val="00FA2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49">
    <w:name w:val="xl49"/>
    <w:basedOn w:val="Normal"/>
    <w:rsid w:val="00FA28D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50">
    <w:name w:val="xl50"/>
    <w:basedOn w:val="Normal"/>
    <w:rsid w:val="00FA28D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CC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1">
    <w:name w:val="xl51"/>
    <w:basedOn w:val="Normal"/>
    <w:rsid w:val="00FA28D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Normal"/>
    <w:rsid w:val="00FA28D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53">
    <w:name w:val="xl53"/>
    <w:basedOn w:val="Normal"/>
    <w:rsid w:val="00FA28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4">
    <w:name w:val="xl54"/>
    <w:basedOn w:val="Normal"/>
    <w:rsid w:val="00FA28DD"/>
    <w:pPr>
      <w:pBdr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5">
    <w:name w:val="xl55"/>
    <w:basedOn w:val="Normal"/>
    <w:rsid w:val="00FA28D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CC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6">
    <w:name w:val="xl56"/>
    <w:basedOn w:val="Normal"/>
    <w:rsid w:val="00FA28DD"/>
    <w:pPr>
      <w:pBdr>
        <w:right w:val="single" w:sz="8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57">
    <w:name w:val="xl57"/>
    <w:basedOn w:val="Normal"/>
    <w:rsid w:val="00FA28DD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58">
    <w:name w:val="xl58"/>
    <w:basedOn w:val="Normal"/>
    <w:rsid w:val="00FA2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9">
    <w:name w:val="xl59"/>
    <w:basedOn w:val="Normal"/>
    <w:rsid w:val="00FA2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60">
    <w:name w:val="xl60"/>
    <w:basedOn w:val="Normal"/>
    <w:rsid w:val="00FA28DD"/>
    <w:pPr>
      <w:shd w:val="clear" w:color="auto" w:fill="FFFFCC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1">
    <w:name w:val="xl61"/>
    <w:basedOn w:val="Normal"/>
    <w:rsid w:val="00FA28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62">
    <w:name w:val="xl62"/>
    <w:basedOn w:val="Normal"/>
    <w:rsid w:val="00FA2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3">
    <w:name w:val="xl63"/>
    <w:basedOn w:val="Normal"/>
    <w:rsid w:val="00FA2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64">
    <w:name w:val="xl64"/>
    <w:basedOn w:val="Normal"/>
    <w:rsid w:val="00FA2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65">
    <w:name w:val="xl65"/>
    <w:basedOn w:val="Normal"/>
    <w:rsid w:val="00FA28DD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66">
    <w:name w:val="xl66"/>
    <w:basedOn w:val="Normal"/>
    <w:rsid w:val="00FA28D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7">
    <w:name w:val="xl67"/>
    <w:basedOn w:val="Normal"/>
    <w:rsid w:val="00FA2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68">
    <w:name w:val="xl68"/>
    <w:basedOn w:val="Normal"/>
    <w:rsid w:val="00FA28DD"/>
    <w:pPr>
      <w:pBdr>
        <w:right w:val="single" w:sz="4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69">
    <w:name w:val="xl69"/>
    <w:basedOn w:val="Normal"/>
    <w:rsid w:val="00FA28DD"/>
    <w:pPr>
      <w:pBdr>
        <w:bottom w:val="single" w:sz="8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0">
    <w:name w:val="xl70"/>
    <w:basedOn w:val="Normal"/>
    <w:rsid w:val="00FA28DD"/>
    <w:pPr>
      <w:pBdr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71">
    <w:name w:val="xl71"/>
    <w:basedOn w:val="Normal"/>
    <w:rsid w:val="00FA28DD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72">
    <w:name w:val="xl72"/>
    <w:basedOn w:val="Normal"/>
    <w:rsid w:val="00FA2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3">
    <w:name w:val="xl73"/>
    <w:basedOn w:val="Normal"/>
    <w:rsid w:val="00FA2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74">
    <w:name w:val="xl74"/>
    <w:basedOn w:val="Normal"/>
    <w:rsid w:val="00FA2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5">
    <w:name w:val="xl75"/>
    <w:basedOn w:val="Normal"/>
    <w:rsid w:val="00FA2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76">
    <w:name w:val="xl76"/>
    <w:basedOn w:val="Normal"/>
    <w:rsid w:val="00FA2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77">
    <w:name w:val="xl77"/>
    <w:basedOn w:val="Normal"/>
    <w:rsid w:val="00FA28DD"/>
    <w:pPr>
      <w:pBdr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78">
    <w:name w:val="xl78"/>
    <w:basedOn w:val="Normal"/>
    <w:rsid w:val="00FA28DD"/>
    <w:pPr>
      <w:pBdr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9">
    <w:name w:val="xl79"/>
    <w:basedOn w:val="Normal"/>
    <w:rsid w:val="00FA28D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80">
    <w:name w:val="xl80"/>
    <w:basedOn w:val="Normal"/>
    <w:rsid w:val="00FA28DD"/>
    <w:pPr>
      <w:pBdr>
        <w:right w:val="single" w:sz="8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81">
    <w:name w:val="xl81"/>
    <w:basedOn w:val="Normal"/>
    <w:rsid w:val="00FA28DD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2">
    <w:name w:val="xl82"/>
    <w:basedOn w:val="Normal"/>
    <w:rsid w:val="00FA28DD"/>
    <w:pPr>
      <w:pBdr>
        <w:bottom w:val="single" w:sz="4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3">
    <w:name w:val="xl83"/>
    <w:basedOn w:val="Normal"/>
    <w:rsid w:val="00FA28D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84">
    <w:name w:val="xl84"/>
    <w:basedOn w:val="Normal"/>
    <w:rsid w:val="00FA28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85">
    <w:name w:val="xl85"/>
    <w:basedOn w:val="Normal"/>
    <w:rsid w:val="00FA28DD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86">
    <w:name w:val="xl86"/>
    <w:basedOn w:val="Normal"/>
    <w:rsid w:val="00FA28DD"/>
    <w:pPr>
      <w:pBdr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87">
    <w:name w:val="xl87"/>
    <w:basedOn w:val="Normal"/>
    <w:rsid w:val="00FA28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88">
    <w:name w:val="xl88"/>
    <w:basedOn w:val="Normal"/>
    <w:rsid w:val="00FA28DD"/>
    <w:pPr>
      <w:pBdr>
        <w:bottom w:val="single" w:sz="4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89">
    <w:name w:val="xl89"/>
    <w:basedOn w:val="Normal"/>
    <w:rsid w:val="00FA28D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90">
    <w:name w:val="xl90"/>
    <w:basedOn w:val="Normal"/>
    <w:rsid w:val="00FA28D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91">
    <w:name w:val="xl91"/>
    <w:basedOn w:val="Normal"/>
    <w:rsid w:val="00FA28DD"/>
    <w:pPr>
      <w:pBdr>
        <w:top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92">
    <w:name w:val="xl92"/>
    <w:basedOn w:val="Normal"/>
    <w:rsid w:val="00FA28DD"/>
    <w:pPr>
      <w:pBdr>
        <w:top w:val="single" w:sz="8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93">
    <w:name w:val="xl93"/>
    <w:basedOn w:val="Normal"/>
    <w:rsid w:val="00FA28D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94">
    <w:name w:val="xl94"/>
    <w:basedOn w:val="Normal"/>
    <w:rsid w:val="00FA28D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95">
    <w:name w:val="xl95"/>
    <w:basedOn w:val="Normal"/>
    <w:rsid w:val="00FA28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96">
    <w:name w:val="xl96"/>
    <w:basedOn w:val="Normal"/>
    <w:rsid w:val="00FA28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97">
    <w:name w:val="xl97"/>
    <w:basedOn w:val="Normal"/>
    <w:rsid w:val="00FA28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98">
    <w:name w:val="xl98"/>
    <w:basedOn w:val="Normal"/>
    <w:rsid w:val="00FA28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99">
    <w:name w:val="xl99"/>
    <w:basedOn w:val="Normal"/>
    <w:rsid w:val="00FA28DD"/>
    <w:pPr>
      <w:pBdr>
        <w:top w:val="single" w:sz="4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pident">
    <w:name w:val="pident"/>
    <w:basedOn w:val="Normal"/>
    <w:rsid w:val="001C4671"/>
    <w:pPr>
      <w:spacing w:before="100" w:beforeAutospacing="1" w:after="100" w:afterAutospacing="1"/>
      <w:ind w:left="450"/>
      <w:jc w:val="both"/>
    </w:pPr>
    <w:rPr>
      <w:rFonts w:ascii="Arial" w:hAnsi="Arial" w:cs="Arial"/>
      <w:color w:val="333333"/>
      <w:sz w:val="18"/>
      <w:szCs w:val="18"/>
    </w:rPr>
  </w:style>
  <w:style w:type="paragraph" w:styleId="BodyTextIndent2">
    <w:name w:val="Body Text Indent 2"/>
    <w:basedOn w:val="Normal"/>
    <w:rsid w:val="0025311A"/>
    <w:pPr>
      <w:spacing w:after="120" w:line="480" w:lineRule="auto"/>
      <w:ind w:left="283"/>
    </w:pPr>
  </w:style>
  <w:style w:type="paragraph" w:styleId="BodyTextIndent">
    <w:name w:val="Body Text Indent"/>
    <w:basedOn w:val="Normal"/>
    <w:rsid w:val="008C40A3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907FE6"/>
    <w:pPr>
      <w:ind w:left="708"/>
    </w:pPr>
  </w:style>
  <w:style w:type="character" w:customStyle="1" w:styleId="HeaderChar">
    <w:name w:val="Header Char"/>
    <w:basedOn w:val="DefaultParagraphFont"/>
    <w:link w:val="Header"/>
    <w:rsid w:val="00D96027"/>
    <w:rPr>
      <w:sz w:val="24"/>
      <w:szCs w:val="24"/>
    </w:rPr>
  </w:style>
  <w:style w:type="paragraph" w:styleId="NoSpacing">
    <w:name w:val="No Spacing"/>
    <w:uiPriority w:val="1"/>
    <w:qFormat/>
    <w:rsid w:val="005E0525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4D31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1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727D"/>
    <w:pPr>
      <w:spacing w:before="150" w:after="225"/>
    </w:pPr>
  </w:style>
  <w:style w:type="paragraph" w:customStyle="1" w:styleId="Default">
    <w:name w:val="Default"/>
    <w:rsid w:val="005C4383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9644C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41326"/>
    <w:rPr>
      <w:rFonts w:ascii="Arial" w:hAnsi="Arial" w:cs="Arial"/>
      <w:i/>
      <w:iCs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1454B"/>
    <w:rPr>
      <w:sz w:val="24"/>
      <w:szCs w:val="24"/>
    </w:rPr>
  </w:style>
  <w:style w:type="paragraph" w:customStyle="1" w:styleId="clanak">
    <w:name w:val="clanak"/>
    <w:basedOn w:val="Normal"/>
    <w:rsid w:val="00833419"/>
    <w:pPr>
      <w:spacing w:before="100" w:beforeAutospacing="1" w:after="100" w:afterAutospacing="1"/>
    </w:pPr>
    <w:rPr>
      <w:rFonts w:eastAsiaTheme="minorHAnsi"/>
    </w:rPr>
  </w:style>
  <w:style w:type="paragraph" w:customStyle="1" w:styleId="t-9-8">
    <w:name w:val="t-9-8"/>
    <w:basedOn w:val="Normal"/>
    <w:rsid w:val="00833419"/>
    <w:pPr>
      <w:spacing w:before="100" w:beforeAutospacing="1" w:after="100" w:afterAutospacing="1"/>
    </w:pPr>
    <w:rPr>
      <w:rFonts w:eastAsiaTheme="minorHAnsi"/>
    </w:rPr>
  </w:style>
  <w:style w:type="paragraph" w:customStyle="1" w:styleId="BalloonText1">
    <w:name w:val="Balloon Text1"/>
    <w:basedOn w:val="Normal"/>
    <w:semiHidden/>
    <w:rsid w:val="00C602E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7F76FA"/>
    <w:rPr>
      <w:rFonts w:ascii="Arial" w:hAnsi="Arial" w:cs="Arial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717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4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8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14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932874">
                                      <w:marLeft w:val="3225"/>
                                      <w:marRight w:val="3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60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7" w:color="D2D2D2"/>
                                            <w:bottom w:val="none" w:sz="0" w:space="0" w:color="auto"/>
                                            <w:right w:val="single" w:sz="6" w:space="7" w:color="D2D2D2"/>
                                          </w:divBdr>
                                          <w:divsChild>
                                            <w:div w:id="1728408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668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370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29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63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158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582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869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596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74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0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40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82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0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33283">
                                      <w:marLeft w:val="3225"/>
                                      <w:marRight w:val="3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840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7" w:color="D2D2D2"/>
                                            <w:bottom w:val="none" w:sz="0" w:space="0" w:color="auto"/>
                                            <w:right w:val="single" w:sz="6" w:space="7" w:color="D2D2D2"/>
                                          </w:divBdr>
                                          <w:divsChild>
                                            <w:div w:id="702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08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599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04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786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561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4386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6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0732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hr-HR"/>
              <a:t>Plan prihoda u 2020. godini</a:t>
            </a:r>
          </a:p>
        </c:rich>
      </c:tx>
      <c:layout>
        <c:manualLayout>
          <c:xMode val="edge"/>
          <c:yMode val="edge"/>
          <c:x val="0.34210541804829808"/>
          <c:y val="1.358685400464572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6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5713381564787487"/>
          <c:y val="0.1162672909129602"/>
          <c:w val="0.64967105263157898"/>
          <c:h val="0.6222826086956522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Prihodi!$B$1:$B$2</c:f>
              <c:strCache>
                <c:ptCount val="2"/>
                <c:pt idx="0">
                  <c:v>Ostvarenje</c:v>
                </c:pt>
                <c:pt idx="1">
                  <c:v>2019.g.</c:v>
                </c:pt>
              </c:strCache>
            </c:strRef>
          </c:tx>
          <c:spPr>
            <a:solidFill>
              <a:srgbClr val="800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(Prihodi!$A$8,Prihodi!$A$13,Prihodi!$A$18,Prihodi!$A$22,Prihodi!$A$27,Prihodi!$A$32,Prihodi!$A$37,Prihodi!$A$41,Prihodi!$A$43)</c:f>
              <c:strCache>
                <c:ptCount val="9"/>
                <c:pt idx="0">
                  <c:v>Ukupno HLP</c:v>
                </c:pt>
                <c:pt idx="1">
                  <c:v>Ukupno putnički servis</c:v>
                </c:pt>
                <c:pt idx="2">
                  <c:v>Ukupno ostale usluge</c:v>
                </c:pt>
                <c:pt idx="3">
                  <c:v>Ukupno trgovina</c:v>
                </c:pt>
                <c:pt idx="4">
                  <c:v>Ukupno ugostiteljstvo</c:v>
                </c:pt>
                <c:pt idx="5">
                  <c:v>Ukupno posl. prihodi</c:v>
                </c:pt>
                <c:pt idx="6">
                  <c:v>Ukupno dotacije</c:v>
                </c:pt>
                <c:pt idx="7">
                  <c:v>Ukupno finan. prihodi</c:v>
                </c:pt>
                <c:pt idx="8">
                  <c:v>UKUPNI PRIHODI</c:v>
                </c:pt>
              </c:strCache>
            </c:strRef>
          </c:cat>
          <c:val>
            <c:numRef>
              <c:f>(Prihodi!$B$8,Prihodi!$B$13,Prihodi!$B$18,Prihodi!$B$22,Prihodi!$B$27,Prihodi!$B$32,Prihodi!$B$37,Prihodi!$B$41,Prihodi!$B$43)</c:f>
              <c:numCache>
                <c:formatCode>#,##0</c:formatCode>
                <c:ptCount val="9"/>
                <c:pt idx="0">
                  <c:v>26227330</c:v>
                </c:pt>
                <c:pt idx="1">
                  <c:v>20115658</c:v>
                </c:pt>
                <c:pt idx="2">
                  <c:v>2496981</c:v>
                </c:pt>
                <c:pt idx="3">
                  <c:v>15832489</c:v>
                </c:pt>
                <c:pt idx="4">
                  <c:v>10412958</c:v>
                </c:pt>
                <c:pt idx="5">
                  <c:v>9628026</c:v>
                </c:pt>
                <c:pt idx="6">
                  <c:v>0</c:v>
                </c:pt>
                <c:pt idx="7">
                  <c:v>552679</c:v>
                </c:pt>
                <c:pt idx="8">
                  <c:v>85266121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97-48AB-8AD9-3A522F3DBF21}"/>
            </c:ext>
          </c:extLst>
        </c:ser>
        <c:ser>
          <c:idx val="1"/>
          <c:order val="1"/>
          <c:tx>
            <c:strRef>
              <c:f>Prihodi!$C$1:$C$2</c:f>
              <c:strCache>
                <c:ptCount val="2"/>
                <c:pt idx="0">
                  <c:v>Plan </c:v>
                </c:pt>
                <c:pt idx="1">
                  <c:v>2020.g.</c:v>
                </c:pt>
              </c:strCache>
            </c:strRef>
          </c:tx>
          <c:spPr>
            <a:solidFill>
              <a:srgbClr val="CC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(Prihodi!$A$8,Prihodi!$A$13,Prihodi!$A$18,Prihodi!$A$22,Prihodi!$A$27,Prihodi!$A$32,Prihodi!$A$37,Prihodi!$A$41,Prihodi!$A$43)</c:f>
              <c:strCache>
                <c:ptCount val="9"/>
                <c:pt idx="0">
                  <c:v>Ukupno HLP</c:v>
                </c:pt>
                <c:pt idx="1">
                  <c:v>Ukupno putnički servis</c:v>
                </c:pt>
                <c:pt idx="2">
                  <c:v>Ukupno ostale usluge</c:v>
                </c:pt>
                <c:pt idx="3">
                  <c:v>Ukupno trgovina</c:v>
                </c:pt>
                <c:pt idx="4">
                  <c:v>Ukupno ugostiteljstvo</c:v>
                </c:pt>
                <c:pt idx="5">
                  <c:v>Ukupno posl. prihodi</c:v>
                </c:pt>
                <c:pt idx="6">
                  <c:v>Ukupno dotacije</c:v>
                </c:pt>
                <c:pt idx="7">
                  <c:v>Ukupno finan. prihodi</c:v>
                </c:pt>
                <c:pt idx="8">
                  <c:v>UKUPNI PRIHODI</c:v>
                </c:pt>
              </c:strCache>
            </c:strRef>
          </c:cat>
          <c:val>
            <c:numRef>
              <c:f>(Prihodi!$C$8,Prihodi!$C$13,Prihodi!$C$18,Prihodi!$C$22,Prihodi!$C$27,Prihodi!$C$32,Prihodi!$C$37,Prihodi!$C$41,Prihodi!$C$43)</c:f>
              <c:numCache>
                <c:formatCode>#,##0</c:formatCode>
                <c:ptCount val="9"/>
                <c:pt idx="0">
                  <c:v>11335325</c:v>
                </c:pt>
                <c:pt idx="1">
                  <c:v>9522862</c:v>
                </c:pt>
                <c:pt idx="2">
                  <c:v>712009</c:v>
                </c:pt>
                <c:pt idx="3">
                  <c:v>6602371</c:v>
                </c:pt>
                <c:pt idx="4">
                  <c:v>4388043</c:v>
                </c:pt>
                <c:pt idx="5">
                  <c:v>5878240</c:v>
                </c:pt>
                <c:pt idx="6">
                  <c:v>0</c:v>
                </c:pt>
                <c:pt idx="7">
                  <c:v>176000</c:v>
                </c:pt>
                <c:pt idx="8">
                  <c:v>38614850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D97-48AB-8AD9-3A522F3DBF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2173048"/>
        <c:axId val="1"/>
        <c:axId val="0"/>
      </c:bar3DChart>
      <c:catAx>
        <c:axId val="372173048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9000000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5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hr-HR"/>
                  <a:t>Iznosi u kn </a:t>
                </a:r>
              </a:p>
            </c:rich>
          </c:tx>
          <c:layout>
            <c:manualLayout>
              <c:xMode val="edge"/>
              <c:yMode val="edge"/>
              <c:x val="2.793047870319991E-2"/>
              <c:y val="0.29662565279956021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372173048"/>
        <c:crosses val="autoZero"/>
        <c:crossBetween val="between"/>
        <c:majorUnit val="5000000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2629613280087055"/>
          <c:y val="0.43653845117409606"/>
          <c:w val="0.1485161877581469"/>
          <c:h val="0.11555727627069871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5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4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R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7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hr-HR"/>
              <a:t>Plan rashoda u 2020. godini </a:t>
            </a:r>
          </a:p>
        </c:rich>
      </c:tx>
      <c:layout>
        <c:manualLayout>
          <c:xMode val="edge"/>
          <c:yMode val="edge"/>
          <c:x val="0.38193016314137207"/>
          <c:y val="4.6353566040465415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69"/>
      <c:rotY val="20"/>
      <c:depthPercent val="100"/>
      <c:rAngAx val="1"/>
    </c:view3D>
    <c:floor>
      <c:thickness val="0"/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4919276553023963"/>
          <c:y val="0.19206903409627887"/>
          <c:w val="0.71154648507797624"/>
          <c:h val="0.5672933477260225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Rashodi!$B$1:$B$2</c:f>
              <c:strCache>
                <c:ptCount val="2"/>
                <c:pt idx="0">
                  <c:v>Ostvarenje</c:v>
                </c:pt>
                <c:pt idx="1">
                  <c:v>2019.g.</c:v>
                </c:pt>
              </c:strCache>
            </c:strRef>
          </c:tx>
          <c:spPr>
            <a:solidFill>
              <a:srgbClr val="CCCC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(Rashodi!$A$10,Rashodi!$A$22,Rashodi!$A$35,Rashodi!$A$39,Rashodi!$A$42,Rashodi!$A$45,Rashodi!$A$48,Rashodi!$A$51,Rashodi!$A$53)</c:f>
              <c:strCache>
                <c:ptCount val="8"/>
                <c:pt idx="0">
                  <c:v>Materijalni troškovi</c:v>
                </c:pt>
                <c:pt idx="1">
                  <c:v>Troškovi usluga</c:v>
                </c:pt>
                <c:pt idx="2">
                  <c:v>Ostali troškovi poslovanja</c:v>
                </c:pt>
                <c:pt idx="3">
                  <c:v>Financijski rashodi</c:v>
                </c:pt>
                <c:pt idx="4">
                  <c:v>Troškovi prodane robe</c:v>
                </c:pt>
                <c:pt idx="5">
                  <c:v>Troškovi plaće</c:v>
                </c:pt>
                <c:pt idx="6">
                  <c:v>Troškovi amortizacije</c:v>
                </c:pt>
                <c:pt idx="7">
                  <c:v>UKUPNI RASHODI</c:v>
                </c:pt>
              </c:strCache>
            </c:strRef>
          </c:cat>
          <c:val>
            <c:numRef>
              <c:f>(Rashodi!$B$10,Rashodi!$B$22,Rashodi!$B$35,Rashodi!$B$39,Rashodi!$B$42,Rashodi!$B$45,Rashodi!$B$48,Rashodi!$B$51,Rashodi!$B$53)</c:f>
              <c:numCache>
                <c:formatCode>#,##0</c:formatCode>
                <c:ptCount val="8"/>
                <c:pt idx="0">
                  <c:v>4121554</c:v>
                </c:pt>
                <c:pt idx="1">
                  <c:v>12959809</c:v>
                </c:pt>
                <c:pt idx="2">
                  <c:v>11878524</c:v>
                </c:pt>
                <c:pt idx="3">
                  <c:v>693859</c:v>
                </c:pt>
                <c:pt idx="4">
                  <c:v>11876606</c:v>
                </c:pt>
                <c:pt idx="5">
                  <c:v>29103858</c:v>
                </c:pt>
                <c:pt idx="6">
                  <c:v>6043780</c:v>
                </c:pt>
                <c:pt idx="7">
                  <c:v>76677990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39-406B-81C3-E012933361BF}"/>
            </c:ext>
          </c:extLst>
        </c:ser>
        <c:ser>
          <c:idx val="1"/>
          <c:order val="1"/>
          <c:tx>
            <c:strRef>
              <c:f>Rashodi!$C$1:$C$2</c:f>
              <c:strCache>
                <c:ptCount val="2"/>
                <c:pt idx="0">
                  <c:v>Plan</c:v>
                </c:pt>
                <c:pt idx="1">
                  <c:v>2020.g.</c:v>
                </c:pt>
              </c:strCache>
            </c:strRef>
          </c:tx>
          <c:spPr>
            <a:solidFill>
              <a:srgbClr val="333399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(Rashodi!$A$10,Rashodi!$A$22,Rashodi!$A$35,Rashodi!$A$39,Rashodi!$A$42,Rashodi!$A$45,Rashodi!$A$48,Rashodi!$A$51,Rashodi!$A$53)</c:f>
              <c:strCache>
                <c:ptCount val="8"/>
                <c:pt idx="0">
                  <c:v>Materijalni troškovi</c:v>
                </c:pt>
                <c:pt idx="1">
                  <c:v>Troškovi usluga</c:v>
                </c:pt>
                <c:pt idx="2">
                  <c:v>Ostali troškovi poslovanja</c:v>
                </c:pt>
                <c:pt idx="3">
                  <c:v>Financijski rashodi</c:v>
                </c:pt>
                <c:pt idx="4">
                  <c:v>Troškovi prodane robe</c:v>
                </c:pt>
                <c:pt idx="5">
                  <c:v>Troškovi plaće</c:v>
                </c:pt>
                <c:pt idx="6">
                  <c:v>Troškovi amortizacije</c:v>
                </c:pt>
                <c:pt idx="7">
                  <c:v>UKUPNI RASHODI</c:v>
                </c:pt>
              </c:strCache>
            </c:strRef>
          </c:cat>
          <c:val>
            <c:numRef>
              <c:f>(Rashodi!$C$10,Rashodi!$C$22,Rashodi!$C$35,Rashodi!$C$39,Rashodi!$C$42,Rashodi!$C$45,Rashodi!$C$48,Rashodi!$C$51,Rashodi!$C$53)</c:f>
              <c:numCache>
                <c:formatCode>#,##0</c:formatCode>
                <c:ptCount val="8"/>
                <c:pt idx="0">
                  <c:v>3542819</c:v>
                </c:pt>
                <c:pt idx="1">
                  <c:v>10229475</c:v>
                </c:pt>
                <c:pt idx="2">
                  <c:v>6396680</c:v>
                </c:pt>
                <c:pt idx="3">
                  <c:v>210100</c:v>
                </c:pt>
                <c:pt idx="4">
                  <c:v>5550956</c:v>
                </c:pt>
                <c:pt idx="5">
                  <c:v>26400000</c:v>
                </c:pt>
                <c:pt idx="6">
                  <c:v>6100000</c:v>
                </c:pt>
                <c:pt idx="7">
                  <c:v>58430030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A39-406B-81C3-E012933361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5665936"/>
        <c:axId val="1"/>
        <c:axId val="0"/>
      </c:bar3DChart>
      <c:catAx>
        <c:axId val="375665936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9525">
            <a:noFill/>
          </a:ln>
        </c:spPr>
        <c:txPr>
          <a:bodyPr rot="-27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8000000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375665936"/>
        <c:crosses val="autoZero"/>
        <c:crossBetween val="between"/>
        <c:majorUnit val="5000000"/>
      </c:valAx>
      <c:spPr>
        <a:noFill/>
        <a:ln w="25400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92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</c:legendEntry>
      <c:legendEntry>
        <c:idx val="1"/>
        <c:txPr>
          <a:bodyPr/>
          <a:lstStyle/>
          <a:p>
            <a:pPr>
              <a:defRPr sz="92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</c:legendEntry>
      <c:layout>
        <c:manualLayout>
          <c:xMode val="edge"/>
          <c:yMode val="edge"/>
          <c:x val="0.80018424167567292"/>
          <c:y val="0.42909716041304208"/>
          <c:w val="0.1823708249704081"/>
          <c:h val="0.15912065737745759"/>
        </c:manualLayout>
      </c:layout>
      <c:overlay val="0"/>
      <c:spPr>
        <a:solidFill>
          <a:srgbClr val="FFFFFF"/>
        </a:solidFill>
        <a:ln w="3175">
          <a:solidFill>
            <a:srgbClr val="000000">
              <a:alpha val="94000"/>
            </a:srgbClr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R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7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hr-HR"/>
              <a:t>Plan gubitka u 2020.godini</a:t>
            </a:r>
          </a:p>
        </c:rich>
      </c:tx>
      <c:layout>
        <c:manualLayout>
          <c:xMode val="edge"/>
          <c:yMode val="edge"/>
          <c:x val="0.34386259449685874"/>
          <c:y val="1.498911882245875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6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5520334035623634"/>
          <c:y val="0.12232671356982533"/>
          <c:w val="0.71723224194291146"/>
          <c:h val="0.5073240230251868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Rezultat!$B$1:$B$2</c:f>
              <c:strCache>
                <c:ptCount val="2"/>
                <c:pt idx="0">
                  <c:v>Ostvarenje</c:v>
                </c:pt>
                <c:pt idx="1">
                  <c:v>2019.g.</c:v>
                </c:pt>
              </c:strCache>
            </c:strRef>
          </c:tx>
          <c:spPr>
            <a:solidFill>
              <a:srgbClr val="FFFF99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(Rezultat!$A$6,Rezultat!$A$8,Rezultat!$A$10,Rezultat!$A$12,Rezultat!$A$14)</c:f>
              <c:strCache>
                <c:ptCount val="5"/>
                <c:pt idx="0">
                  <c:v>UKUPNI PRIHODI</c:v>
                </c:pt>
                <c:pt idx="1">
                  <c:v>UKUPNI RASHODI</c:v>
                </c:pt>
                <c:pt idx="2">
                  <c:v>DOBIT/GUBITAK prije oporezivanja</c:v>
                </c:pt>
                <c:pt idx="3">
                  <c:v>POREZ NA DOBIT</c:v>
                </c:pt>
                <c:pt idx="4">
                  <c:v>DOBIT/GUBITAK FINANCIJSKE GODINE</c:v>
                </c:pt>
              </c:strCache>
            </c:strRef>
          </c:cat>
          <c:val>
            <c:numRef>
              <c:f>(Rezultat!$B$6,Rezultat!$B$8,Rezultat!$B$10,Rezultat!$B$12,Rezultat!$B$14)</c:f>
              <c:numCache>
                <c:formatCode>#,##0</c:formatCode>
                <c:ptCount val="5"/>
                <c:pt idx="0">
                  <c:v>85266121</c:v>
                </c:pt>
                <c:pt idx="1">
                  <c:v>76677990</c:v>
                </c:pt>
                <c:pt idx="2">
                  <c:v>8588131</c:v>
                </c:pt>
                <c:pt idx="3">
                  <c:v>1831073</c:v>
                </c:pt>
                <c:pt idx="4">
                  <c:v>6757058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F2-4E86-948C-2373F5082C67}"/>
            </c:ext>
          </c:extLst>
        </c:ser>
        <c:ser>
          <c:idx val="1"/>
          <c:order val="1"/>
          <c:tx>
            <c:strRef>
              <c:f>Rezultat!$C$1:$C$2</c:f>
              <c:strCache>
                <c:ptCount val="2"/>
                <c:pt idx="0">
                  <c:v>Plan</c:v>
                </c:pt>
                <c:pt idx="1">
                  <c:v>2020.g.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(Rezultat!$A$6,Rezultat!$A$8,Rezultat!$A$10,Rezultat!$A$12,Rezultat!$A$14)</c:f>
              <c:strCache>
                <c:ptCount val="5"/>
                <c:pt idx="0">
                  <c:v>UKUPNI PRIHODI</c:v>
                </c:pt>
                <c:pt idx="1">
                  <c:v>UKUPNI RASHODI</c:v>
                </c:pt>
                <c:pt idx="2">
                  <c:v>DOBIT/GUBITAK prije oporezivanja</c:v>
                </c:pt>
                <c:pt idx="3">
                  <c:v>POREZ NA DOBIT</c:v>
                </c:pt>
                <c:pt idx="4">
                  <c:v>DOBIT/GUBITAK FINANCIJSKE GODINE</c:v>
                </c:pt>
              </c:strCache>
            </c:strRef>
          </c:cat>
          <c:val>
            <c:numRef>
              <c:f>(Rezultat!$C$6,Rezultat!$C$8,Rezultat!$C$10,Rezultat!$C$12,Rezultat!$C$14)</c:f>
              <c:numCache>
                <c:formatCode>#,##0</c:formatCode>
                <c:ptCount val="5"/>
                <c:pt idx="0">
                  <c:v>38614850</c:v>
                </c:pt>
                <c:pt idx="1">
                  <c:v>58430030</c:v>
                </c:pt>
                <c:pt idx="2">
                  <c:v>-19815180</c:v>
                </c:pt>
                <c:pt idx="4">
                  <c:v>-19815180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4F2-4E86-948C-2373F5082C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5661672"/>
        <c:axId val="1"/>
        <c:axId val="0"/>
      </c:bar3DChart>
      <c:catAx>
        <c:axId val="375661672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7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90000000"/>
          <c:min val="-2000000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375661672"/>
        <c:crosses val="autoZero"/>
        <c:crossBetween val="between"/>
        <c:majorUnit val="10000000"/>
        <c:minorUnit val="1000000"/>
      </c:valAx>
      <c:spPr>
        <a:noFill/>
        <a:ln w="25400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</c:legendEntry>
      <c:legendEntry>
        <c:idx val="1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</c:legendEntry>
      <c:layout>
        <c:manualLayout>
          <c:xMode val="edge"/>
          <c:yMode val="edge"/>
          <c:x val="0.78465717166064908"/>
          <c:y val="0.35866043307086615"/>
          <c:w val="0.18538852694174646"/>
          <c:h val="0.11431826982879005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9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R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9944C-C4CB-4444-A802-AD4BD310C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4732</Words>
  <Characters>26979</Characters>
  <Application>Microsoft Office Word</Application>
  <DocSecurity>0</DocSecurity>
  <Lines>224</Lines>
  <Paragraphs>63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Zračna Luka Zadar</Company>
  <LinksUpToDate>false</LinksUpToDate>
  <CharactersWithSpaces>31648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MARINA</dc:creator>
  <cp:keywords/>
  <dc:description/>
  <cp:lastModifiedBy>Andrija Karlovic</cp:lastModifiedBy>
  <cp:revision>2</cp:revision>
  <cp:lastPrinted>2020-05-29T10:18:00Z</cp:lastPrinted>
  <dcterms:created xsi:type="dcterms:W3CDTF">2026-02-09T11:37:00Z</dcterms:created>
  <dcterms:modified xsi:type="dcterms:W3CDTF">2026-02-09T11:37:00Z</dcterms:modified>
</cp:coreProperties>
</file>